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8B0646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20931E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5CCBE1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EA585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AA466C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007872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SOUTH AFRICA</w:t>
            </w:r>
          </w:p>
          <w:p w:rsidR="00F85C99" w:rsidRPr="002F6A28" w:rsidP="002F6A28" w14:paraId="1BD9D3F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DF8C08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F0F646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C8ADF8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6AE862D" w14:textId="77777777">
            <w:r w:rsidRPr="00C379C8">
              <w:t>South African Bureau of Standards</w:t>
            </w:r>
          </w:p>
          <w:p w:rsidR="00EE3A11" w:rsidRPr="00C379C8" w:rsidP="000C3B6C" w14:paraId="305E4C68" w14:textId="77777777">
            <w:r w:rsidRPr="00C379C8">
              <w:t>1 Dr Lategan Road, Groenkloof</w:t>
            </w:r>
          </w:p>
          <w:p w:rsidR="00EE3A11" w:rsidRPr="00C379C8" w:rsidP="000C3B6C" w14:paraId="2CA60660" w14:textId="77777777">
            <w:r w:rsidRPr="00C379C8">
              <w:t>Private Bag X191</w:t>
            </w:r>
          </w:p>
          <w:p w:rsidR="00EE3A11" w:rsidRPr="006466AF" w:rsidP="000C3B6C" w14:paraId="784F6D7C" w14:textId="77777777">
            <w:pPr>
              <w:rPr>
                <w:lang w:val="es-ES"/>
              </w:rPr>
            </w:pPr>
            <w:r w:rsidRPr="006466AF">
              <w:rPr>
                <w:lang w:val="es-ES"/>
              </w:rPr>
              <w:t>Pretoria, 0001</w:t>
            </w:r>
          </w:p>
          <w:p w:rsidR="00EE3A11" w:rsidRPr="006466AF" w:rsidP="000C3B6C" w14:paraId="1A281B5F" w14:textId="77777777">
            <w:pPr>
              <w:rPr>
                <w:lang w:val="es-ES"/>
              </w:rPr>
            </w:pPr>
            <w:r w:rsidRPr="006466AF">
              <w:rPr>
                <w:lang w:val="es-ES"/>
              </w:rPr>
              <w:t>Tel: 012 428 6759</w:t>
            </w:r>
          </w:p>
          <w:p w:rsidR="00EE3A11" w:rsidRPr="006466AF" w:rsidP="000C3B6C" w14:paraId="0FAEBF97" w14:textId="77777777">
            <w:pPr>
              <w:spacing w:after="120"/>
              <w:rPr>
                <w:lang w:val="es-ES"/>
              </w:rPr>
            </w:pPr>
            <w:hyperlink r:id="rId6" w:history="1">
              <w:r w:rsidRPr="006466AF">
                <w:rPr>
                  <w:color w:val="0000FF"/>
                  <w:u w:val="single"/>
                  <w:lang w:val="es-ES"/>
                </w:rPr>
                <w:t>veronica.malapane@sabs.co.za</w:t>
              </w:r>
            </w:hyperlink>
          </w:p>
        </w:tc>
      </w:tr>
      <w:tr w14:paraId="07FCC13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FF99A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AB6202B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F1659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8CA87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D28403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Painting of buildings — Code of practice</w:t>
            </w:r>
          </w:p>
          <w:p w:rsidR="00EE3A11" w:rsidRPr="00C379C8" w:rsidP="002F6A28" w14:paraId="6C33528B" w14:textId="77777777">
            <w:pPr>
              <w:spacing w:before="120" w:after="120"/>
            </w:pPr>
            <w:r w:rsidRPr="00C379C8">
              <w:t>Gloss solvent-borne paints Interior and exterior Use—Specification</w:t>
            </w:r>
          </w:p>
          <w:p w:rsidR="00EE3A11" w:rsidRPr="00C379C8" w:rsidP="002F6A28" w14:paraId="07F287ED" w14:textId="77777777">
            <w:pPr>
              <w:spacing w:before="120" w:after="120"/>
            </w:pPr>
            <w:r w:rsidRPr="00C379C8">
              <w:t>Single-pack solvent and waterborne paints—Specification</w:t>
            </w:r>
          </w:p>
          <w:p w:rsidR="00EE3A11" w:rsidRPr="00C379C8" w:rsidP="002F6A28" w14:paraId="7E553216" w14:textId="77777777">
            <w:pPr>
              <w:spacing w:before="120" w:after="120"/>
            </w:pPr>
            <w:r w:rsidRPr="00C379C8">
              <w:t>Semi-gloss (egg-shell) solvent-borne paint for interior and exterior use—Specification</w:t>
            </w:r>
          </w:p>
          <w:p w:rsidR="00EE3A11" w:rsidRPr="00C379C8" w:rsidP="002F6A28" w14:paraId="256F6F87" w14:textId="77777777">
            <w:pPr>
              <w:spacing w:before="120" w:after="120"/>
            </w:pPr>
            <w:r w:rsidRPr="00C379C8">
              <w:t>Textured Paint—Specification</w:t>
            </w:r>
          </w:p>
        </w:tc>
      </w:tr>
      <w:tr w14:paraId="1719E2C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74339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FEC8C50" w14:textId="76DBE8C1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2177:2026, Painting of buildings — Code of practice</w:t>
            </w:r>
            <w:r>
              <w:t xml:space="preserve"> </w:t>
            </w:r>
            <w:r w:rsidRPr="00401205">
              <w:t>(28 page(s), in English)</w:t>
            </w:r>
          </w:p>
          <w:p w:rsidR="00EE3A11" w:rsidRPr="00C379C8" w:rsidP="002F6A28" w14:paraId="50CFAC15" w14:textId="085C001B">
            <w:pPr>
              <w:spacing w:before="120" w:after="120"/>
            </w:pPr>
            <w:r w:rsidRPr="00C379C8">
              <w:t>DARS 2178: 2026, Gloss solvent-borne paints Interior and exterior Use—Specification</w:t>
            </w:r>
            <w:r>
              <w:t xml:space="preserve">; </w:t>
            </w:r>
            <w:r w:rsidRPr="00C379C8">
              <w:t>(152 page(s), in English)</w:t>
            </w:r>
          </w:p>
          <w:p w:rsidR="00EE3A11" w:rsidRPr="00C379C8" w:rsidP="002F6A28" w14:paraId="4A09855C" w14:textId="545E4951">
            <w:pPr>
              <w:spacing w:before="120" w:after="120"/>
            </w:pPr>
            <w:r w:rsidRPr="00C379C8">
              <w:t>DARS 2179: 2026, Road markings — Single-pack solvent and waterborne paints — Specification</w:t>
            </w:r>
            <w:r>
              <w:t xml:space="preserve">; </w:t>
            </w:r>
            <w:r w:rsidRPr="00C379C8">
              <w:t>(13 page(s), in English),</w:t>
            </w:r>
          </w:p>
          <w:p w:rsidR="00EE3A11" w:rsidRPr="00C379C8" w:rsidP="002F6A28" w14:paraId="6A4DEB31" w14:textId="789C563E">
            <w:pPr>
              <w:spacing w:before="120" w:after="120"/>
            </w:pPr>
            <w:r w:rsidRPr="00C379C8">
              <w:t>DARS 2180: 2026, Semi-gloss (</w:t>
            </w:r>
            <w:r w:rsidRPr="00C379C8">
              <w:t>egg-shell</w:t>
            </w:r>
            <w:r w:rsidRPr="00C379C8">
              <w:t>) solvent-borne paint for interior and exterior use—Specification</w:t>
            </w:r>
            <w:r>
              <w:t>¸</w:t>
            </w:r>
            <w:r w:rsidRPr="00C379C8">
              <w:t>(12 page(s), in English)</w:t>
            </w:r>
          </w:p>
          <w:p w:rsidR="00EE3A11" w:rsidRPr="00C379C8" w:rsidP="002F6A28" w14:paraId="4A44AFA9" w14:textId="09FE918E">
            <w:pPr>
              <w:spacing w:before="120" w:after="120"/>
            </w:pPr>
            <w:r w:rsidRPr="00C379C8">
              <w:t>DARS 2181: 2026, Textured paint—</w:t>
            </w:r>
            <w:r w:rsidRPr="00C379C8">
              <w:t>Specification;</w:t>
            </w:r>
            <w:r w:rsidRPr="00C379C8">
              <w:t>,</w:t>
            </w:r>
            <w:r w:rsidRPr="00C379C8">
              <w:t xml:space="preserve"> </w:t>
            </w:r>
            <w:r w:rsidRPr="00C379C8">
              <w:t>, (10 page(s), in English)</w:t>
            </w:r>
          </w:p>
          <w:p w:rsidR="000C3B6C" w:rsidRPr="000C3B6C" w:rsidP="002F6A28" w14:paraId="4813BFB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13D0C" w:rsidRPr="00CE6C29" w:rsidP="002F6A28" w14:paraId="38AE7060" w14:textId="77777777">
            <w:pP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https://drive.google.com/drive/folders/1h5HLs_qyX657Kc08eaN6V9B6q6hhhI7z?usp=sharing</w:t>
              </w:r>
            </w:hyperlink>
          </w:p>
        </w:tc>
      </w:tr>
      <w:tr w14:paraId="02CD28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1CAB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1E6801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There are Draft African Standards (DARS) currently at the enquiry stage, open for a 60-day public review period. These draft standards relate to the painting industry and include specifications and codes of practice for building painting, various types of solvent-borne and waterborne paints, road marking paints, and textured coatings.</w:t>
            </w:r>
          </w:p>
        </w:tc>
      </w:tr>
      <w:tr w14:paraId="5E6D4BE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8C4D0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873D2D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Harmonization; Reducing trade barriers and facilitating trade</w:t>
            </w:r>
          </w:p>
        </w:tc>
      </w:tr>
      <w:tr w14:paraId="7EB7B3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204FE7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4A2783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7EB9CAB" w14:textId="77777777">
            <w:pPr>
              <w:spacing w:before="120" w:after="120"/>
            </w:pPr>
            <w:r w:rsidRPr="002F6A28">
              <w:t xml:space="preserve">ISO 2409, </w:t>
            </w:r>
            <w:r w:rsidRPr="002F6A28">
              <w:rPr>
                <w:i/>
                <w:iCs/>
              </w:rPr>
              <w:t>Paints and varnishes — Cross-cut test</w:t>
            </w:r>
          </w:p>
          <w:p w:rsidR="00EE3A11" w:rsidRPr="002F6A28" w:rsidP="007F13E8" w14:paraId="04E6242A" w14:textId="77777777">
            <w:pPr>
              <w:spacing w:before="120" w:after="120"/>
            </w:pPr>
            <w:r w:rsidRPr="002F6A28">
              <w:t xml:space="preserve">ISO 4618, </w:t>
            </w:r>
            <w:r w:rsidRPr="002F6A28">
              <w:rPr>
                <w:i/>
                <w:iCs/>
              </w:rPr>
              <w:t>Paints and varnishes — Vocabulary</w:t>
            </w:r>
          </w:p>
          <w:p w:rsidR="00EE3A11" w:rsidRPr="002F6A28" w:rsidP="007F13E8" w14:paraId="0C062325" w14:textId="77777777">
            <w:pPr>
              <w:spacing w:before="120" w:after="120"/>
            </w:pPr>
            <w:r w:rsidRPr="002F6A28">
              <w:t xml:space="preserve">ISO 4624, </w:t>
            </w:r>
            <w:r w:rsidRPr="002F6A28">
              <w:rPr>
                <w:i/>
                <w:iCs/>
              </w:rPr>
              <w:t>Paints and varnishes — Pull off test for adhesion</w:t>
            </w:r>
          </w:p>
          <w:p w:rsidR="00EE3A11" w:rsidRPr="002F6A28" w:rsidP="007F13E8" w14:paraId="627F0BA5" w14:textId="77777777">
            <w:pPr>
              <w:spacing w:before="120" w:after="120"/>
            </w:pPr>
            <w:r w:rsidRPr="002F6A28">
              <w:t xml:space="preserve">ISO 12944 (all parts), </w:t>
            </w:r>
            <w:r w:rsidRPr="002F6A28">
              <w:rPr>
                <w:i/>
                <w:iCs/>
              </w:rPr>
              <w:t>Paints and varnishes—Corrosion protection of steel structures by protective paint systems</w:t>
            </w:r>
          </w:p>
          <w:p w:rsidR="00EE3A11" w:rsidRPr="002F6A28" w:rsidP="007F13E8" w14:paraId="3EEEA48A" w14:textId="77777777">
            <w:pPr>
              <w:spacing w:before="120" w:after="120"/>
            </w:pPr>
            <w:r w:rsidRPr="002F6A28">
              <w:t xml:space="preserve">ISO 1514, </w:t>
            </w:r>
            <w:r w:rsidRPr="002F6A28">
              <w:rPr>
                <w:i/>
                <w:iCs/>
              </w:rPr>
              <w:t xml:space="preserve">Paints and varnishes — Standard panels for testing </w:t>
            </w:r>
          </w:p>
          <w:p w:rsidR="00EE3A11" w:rsidRPr="002F6A28" w:rsidP="007F13E8" w14:paraId="642B15AD" w14:textId="77777777">
            <w:pPr>
              <w:spacing w:before="120" w:after="120"/>
            </w:pPr>
            <w:r w:rsidRPr="002F6A28">
              <w:t xml:space="preserve">ISO 1524, </w:t>
            </w:r>
            <w:r w:rsidRPr="002F6A28">
              <w:rPr>
                <w:i/>
                <w:iCs/>
              </w:rPr>
              <w:t xml:space="preserve">Paints, varnishes and printing ink — Determination of fineness of grind </w:t>
            </w:r>
          </w:p>
          <w:p w:rsidR="00EE3A11" w:rsidRPr="002F6A28" w:rsidP="007F13E8" w14:paraId="63EB7BFE" w14:textId="77777777">
            <w:pPr>
              <w:spacing w:before="120" w:after="120"/>
            </w:pPr>
            <w:r w:rsidRPr="002F6A28">
              <w:t xml:space="preserve">ISO 2813, </w:t>
            </w:r>
            <w:r w:rsidRPr="002F6A28">
              <w:rPr>
                <w:i/>
                <w:iCs/>
              </w:rPr>
              <w:t>Paints and varnishes—Determination of specular gloss of non-metallic paint films at 20°, 60° and 85°</w:t>
            </w:r>
          </w:p>
          <w:p w:rsidR="00EE3A11" w:rsidRPr="002F6A28" w:rsidP="007F13E8" w14:paraId="5C009990" w14:textId="77777777">
            <w:pPr>
              <w:spacing w:before="120" w:after="120"/>
            </w:pPr>
            <w:r w:rsidRPr="002F6A28">
              <w:t xml:space="preserve">ISO 2884-2, </w:t>
            </w:r>
            <w:r w:rsidRPr="002F6A28">
              <w:rPr>
                <w:i/>
                <w:iCs/>
              </w:rPr>
              <w:t xml:space="preserve">Paints and varnishes—Determination of viscosity using rotary viscometers—Part 2: Disc or ball viscometer operated at a specified speed </w:t>
            </w:r>
          </w:p>
          <w:p w:rsidR="00EE3A11" w:rsidRPr="002F6A28" w:rsidP="007F13E8" w14:paraId="1E0FFE6F" w14:textId="77777777">
            <w:pPr>
              <w:spacing w:before="120" w:after="120"/>
            </w:pPr>
            <w:r w:rsidRPr="002F6A28">
              <w:t>ISO 3251, Paints, varnishes, and plastics — Determination of non-volatile matter content</w:t>
            </w:r>
          </w:p>
          <w:p w:rsidR="00EE3A11" w:rsidRPr="002F6A28" w:rsidP="007F13E8" w14:paraId="66A0A8FC" w14:textId="77777777">
            <w:pPr>
              <w:spacing w:before="120" w:after="120"/>
            </w:pPr>
            <w:r w:rsidRPr="002F6A28">
              <w:t xml:space="preserve">ISO 4618, </w:t>
            </w:r>
            <w:r w:rsidRPr="002F6A28">
              <w:rPr>
                <w:i/>
                <w:iCs/>
              </w:rPr>
              <w:t>Paints and varnishes—Vocabulary.</w:t>
            </w:r>
          </w:p>
          <w:p w:rsidR="00EE3A11" w:rsidRPr="002F6A28" w:rsidP="007F13E8" w14:paraId="3C7FC262" w14:textId="77777777">
            <w:pPr>
              <w:spacing w:before="120" w:after="120"/>
            </w:pPr>
            <w:r w:rsidRPr="002F6A28">
              <w:t xml:space="preserve">ISO 4628-10, </w:t>
            </w:r>
            <w:r w:rsidRPr="002F6A28">
              <w:rPr>
                <w:i/>
                <w:iCs/>
              </w:rPr>
              <w:t>Paints and varnishes—Evaluation of degradation of coatings—Designation of quantity and size of defects, and of intensity of uniform changes in appearance—Part 10: Assessment of degree of filiform corrosion</w:t>
            </w:r>
          </w:p>
          <w:p w:rsidR="00EE3A11" w:rsidRPr="002F6A28" w:rsidP="007F13E8" w14:paraId="0C510697" w14:textId="77777777">
            <w:pPr>
              <w:spacing w:before="120" w:after="120"/>
            </w:pPr>
            <w:r w:rsidRPr="002F6A28">
              <w:t xml:space="preserve">ISO 6503, </w:t>
            </w:r>
            <w:r w:rsidRPr="002F6A28">
              <w:rPr>
                <w:i/>
                <w:iCs/>
              </w:rPr>
              <w:t>Paints and varnishes — Determination of total lead — Flame atomic absorption spectrometric method</w:t>
            </w:r>
          </w:p>
          <w:p w:rsidR="00EE3A11" w:rsidRPr="002F6A28" w:rsidP="007F13E8" w14:paraId="1B76924B" w14:textId="77777777">
            <w:pPr>
              <w:spacing w:before="120" w:after="120"/>
            </w:pPr>
            <w:r w:rsidRPr="002F6A28">
              <w:t xml:space="preserve">ISO 6504-3, </w:t>
            </w:r>
            <w:r w:rsidRPr="002F6A28">
              <w:rPr>
                <w:i/>
                <w:iCs/>
              </w:rPr>
              <w:t>Paints and varnishes—Determination of hiding power—Part 3: Determination of contrast ratio of light-coloured paints at a fixed spreading rate</w:t>
            </w:r>
          </w:p>
          <w:p w:rsidR="00EE3A11" w:rsidRPr="002F6A28" w:rsidP="007F13E8" w14:paraId="2ED70D01" w14:textId="77777777">
            <w:pPr>
              <w:spacing w:before="120" w:after="120"/>
            </w:pPr>
            <w:r w:rsidRPr="002F6A28">
              <w:t>ISO 9117-1</w:t>
            </w:r>
            <w:r w:rsidRPr="002F6A28">
              <w:rPr>
                <w:i/>
                <w:iCs/>
              </w:rPr>
              <w:t>, Paints and varnishes — Drying tests — Part 1: Determination of through-dry state and through-dry time</w:t>
            </w:r>
          </w:p>
          <w:p w:rsidR="00EE3A11" w:rsidRPr="002F6A28" w:rsidP="007F13E8" w14:paraId="0B1ABD54" w14:textId="77777777">
            <w:pPr>
              <w:spacing w:before="120" w:after="120"/>
            </w:pPr>
            <w:r w:rsidRPr="002F6A28">
              <w:t xml:space="preserve">ISO 9117-3, </w:t>
            </w:r>
            <w:r w:rsidRPr="002F6A28">
              <w:rPr>
                <w:i/>
                <w:iCs/>
              </w:rPr>
              <w:t>Paints and varnishes — Drying tests — Part 3: Surface-drying test using ballotini</w:t>
            </w:r>
          </w:p>
          <w:p w:rsidR="00EE3A11" w:rsidRPr="002F6A28" w:rsidP="007F13E8" w14:paraId="1BDDEA74" w14:textId="77777777">
            <w:pPr>
              <w:spacing w:before="120" w:after="120"/>
            </w:pPr>
            <w:r w:rsidRPr="002F6A28">
              <w:t xml:space="preserve">ISO 15528, </w:t>
            </w:r>
            <w:r w:rsidRPr="002F6A28">
              <w:rPr>
                <w:i/>
                <w:iCs/>
              </w:rPr>
              <w:t>Paints, varnishes and raw materials for paints and varnishes—Sampling</w:t>
            </w:r>
          </w:p>
          <w:p w:rsidR="00EE3A11" w:rsidRPr="002F6A28" w:rsidP="007F13E8" w14:paraId="2B781AB1" w14:textId="77777777">
            <w:pPr>
              <w:spacing w:before="120" w:after="120"/>
            </w:pPr>
            <w:r w:rsidRPr="002F6A28">
              <w:t xml:space="preserve">ISO 16474-1, </w:t>
            </w:r>
            <w:r w:rsidRPr="002F6A28">
              <w:rPr>
                <w:i/>
                <w:iCs/>
              </w:rPr>
              <w:t>Paints and varnishes — Methods of exposure to laboratory light sources — Part 1: General guidance</w:t>
            </w:r>
          </w:p>
          <w:p w:rsidR="00EE3A11" w:rsidRPr="002F6A28" w:rsidP="007F13E8" w14:paraId="39A4B4C5" w14:textId="77777777">
            <w:pPr>
              <w:spacing w:before="120" w:after="120"/>
            </w:pPr>
            <w:r w:rsidRPr="002F6A28">
              <w:t xml:space="preserve">ISO 16474-2, </w:t>
            </w:r>
            <w:r w:rsidRPr="002F6A28">
              <w:rPr>
                <w:i/>
                <w:iCs/>
              </w:rPr>
              <w:t>Paints and varnishes—Methods of exposure to laboratory light sources—Part 2: Xenon-arc</w:t>
            </w:r>
          </w:p>
        </w:tc>
      </w:tr>
      <w:tr w14:paraId="4F6CE6E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86BF9F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162A6E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0A9715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996DF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FE2E16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DEE93D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4ABAF3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25 May 2026</w:t>
            </w:r>
          </w:p>
          <w:p w:rsidR="000C3B6C" w:rsidRPr="00E3324D" w:rsidP="000C3B6C" w14:paraId="696DF60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A850A1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CE1FFFC" w14:textId="77777777">
            <w:r w:rsidRPr="00CE6C29">
              <w:t>South African Bureau of Standards (SABS)</w:t>
            </w:r>
          </w:p>
          <w:p w:rsidR="00CE6C29" w:rsidRPr="00CE6C29" w:rsidP="000C3B6C" w14:paraId="25262D48" w14:textId="77777777">
            <w:r w:rsidRPr="00CE6C29">
              <w:t>Contact person: Ms. Nokubongwa Mvelase</w:t>
            </w:r>
          </w:p>
          <w:p w:rsidR="00CE6C29" w:rsidRPr="00CE6C29" w:rsidP="000C3B6C" w14:paraId="44A3E89D" w14:textId="77777777">
            <w:r w:rsidRPr="00CE6C29">
              <w:t>WTO TBT Enquiry Point</w:t>
            </w:r>
          </w:p>
          <w:p w:rsidR="00CE6C29" w:rsidRPr="00CE6C29" w:rsidP="000C3B6C" w14:paraId="5F1FB77C" w14:textId="77777777">
            <w:r w:rsidRPr="00CE6C29">
              <w:t>Stakeholder Relations Department</w:t>
            </w:r>
          </w:p>
          <w:p w:rsidR="00CE6C29" w:rsidRPr="00CE6C29" w:rsidP="000C3B6C" w14:paraId="5ECEF1D4" w14:textId="77777777">
            <w:r w:rsidRPr="00CE6C29">
              <w:t>1 Dr Lategan Road, Groenkloof</w:t>
            </w:r>
          </w:p>
          <w:p w:rsidR="00CE6C29" w:rsidRPr="00CE6C29" w:rsidP="000C3B6C" w14:paraId="44202D6E" w14:textId="77777777">
            <w:r w:rsidRPr="00CE6C29">
              <w:t>Private Bag X191</w:t>
            </w:r>
          </w:p>
          <w:p w:rsidR="00CE6C29" w:rsidRPr="00CE6C29" w:rsidP="000C3B6C" w14:paraId="217B9F84" w14:textId="77777777">
            <w:r w:rsidRPr="00CE6C29">
              <w:t>Pretoria 0001</w:t>
            </w:r>
          </w:p>
          <w:p w:rsidR="00CE6C29" w:rsidRPr="00CE6C29" w:rsidP="000C3B6C" w14:paraId="1EA35A88" w14:textId="77777777">
            <w:r w:rsidRPr="00CE6C29">
              <w:t>Tel: +(27) 12 428 6125</w:t>
            </w:r>
          </w:p>
          <w:p w:rsidR="00CE6C29" w:rsidRPr="00CE6C29" w:rsidP="000C3B6C" w14:paraId="7BD4C322" w14:textId="77777777">
            <w:r w:rsidRPr="00CE6C29">
              <w:t xml:space="preserve">Email: </w:t>
            </w:r>
            <w:hyperlink r:id="rId8" w:history="1">
              <w:r w:rsidRPr="00CE6C29">
                <w:rPr>
                  <w:color w:val="0000FF"/>
                  <w:u w:val="single"/>
                </w:rPr>
                <w:t>wto@sabs.co.za</w:t>
              </w:r>
            </w:hyperlink>
          </w:p>
          <w:p w:rsidR="00CE6C29" w:rsidRPr="00CE6C29" w:rsidP="000C3B6C" w14:paraId="2C4EE43E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http://www.sabs.co.za</w:t>
              </w:r>
            </w:hyperlink>
          </w:p>
        </w:tc>
      </w:tr>
    </w:tbl>
    <w:p w:rsidR="00EE3A11" w:rsidRPr="002F6A28" w:rsidP="00887259" w14:paraId="5C1403E0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4F4753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25459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6C3E3B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11E09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85817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68F65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6476C7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20D13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G/TBT/N/ZAF/270</w:t>
    </w:r>
    <w:bookmarkEnd w:id="0"/>
  </w:p>
  <w:p w:rsidR="009239F7" w:rsidRPr="002F6A28" w:rsidP="009239F7" w14:paraId="3AA888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E7DA8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65C93FB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53BA6D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D33CC0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26C40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BA6BBB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C7DA0C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A8E2ED0" w14:textId="77777777">
          <w:pPr>
            <w:jc w:val="right"/>
            <w:rPr>
              <w:b/>
              <w:szCs w:val="16"/>
            </w:rPr>
          </w:pPr>
        </w:p>
      </w:tc>
    </w:tr>
    <w:tr w14:paraId="59F35D2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67BAF9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20B637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G/TBT/N/ZAF/270</w:t>
          </w:r>
          <w:bookmarkEnd w:id="2"/>
        </w:p>
      </w:tc>
    </w:tr>
    <w:tr w14:paraId="2176B4A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849F00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8AC36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30 March 2026</w:t>
          </w:r>
          <w:bookmarkEnd w:id="3"/>
          <w:bookmarkEnd w:id="4"/>
        </w:p>
      </w:tc>
    </w:tr>
    <w:tr w14:paraId="2B4EF39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1FD8F6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(26-2501)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7747F9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4F533C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EE46CE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C32D3D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DD0F3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3744914">
    <w:abstractNumId w:val="9"/>
  </w:num>
  <w:num w:numId="2" w16cid:durableId="1359551842">
    <w:abstractNumId w:val="7"/>
  </w:num>
  <w:num w:numId="3" w16cid:durableId="1110783294">
    <w:abstractNumId w:val="6"/>
  </w:num>
  <w:num w:numId="4" w16cid:durableId="1446074568">
    <w:abstractNumId w:val="5"/>
  </w:num>
  <w:num w:numId="5" w16cid:durableId="30620172">
    <w:abstractNumId w:val="4"/>
  </w:num>
  <w:num w:numId="6" w16cid:durableId="570390694">
    <w:abstractNumId w:val="12"/>
  </w:num>
  <w:num w:numId="7" w16cid:durableId="864364920">
    <w:abstractNumId w:val="11"/>
  </w:num>
  <w:num w:numId="8" w16cid:durableId="1982223331">
    <w:abstractNumId w:val="10"/>
  </w:num>
  <w:num w:numId="9" w16cid:durableId="18615113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7855352">
    <w:abstractNumId w:val="13"/>
  </w:num>
  <w:num w:numId="11" w16cid:durableId="136339449">
    <w:abstractNumId w:val="8"/>
  </w:num>
  <w:num w:numId="12" w16cid:durableId="276331657">
    <w:abstractNumId w:val="3"/>
  </w:num>
  <w:num w:numId="13" w16cid:durableId="594629193">
    <w:abstractNumId w:val="2"/>
  </w:num>
  <w:num w:numId="14" w16cid:durableId="1066299136">
    <w:abstractNumId w:val="1"/>
  </w:num>
  <w:num w:numId="15" w16cid:durableId="15065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3D0C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01205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529D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466A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5B640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veronica.malapane@sabs.co.za" TargetMode="External" /><Relationship Id="rId7" Type="http://schemas.openxmlformats.org/officeDocument/2006/relationships/hyperlink" Target="https://drive.google.com/drive/folders/1h5HLs_qyX657Kc08eaN6V9B6q6hhhI7z?usp=sharing" TargetMode="External" /><Relationship Id="rId8" Type="http://schemas.openxmlformats.org/officeDocument/2006/relationships/hyperlink" Target="mailto:wto@sabs.co.za" TargetMode="External" /><Relationship Id="rId9" Type="http://schemas.openxmlformats.org/officeDocument/2006/relationships/hyperlink" Target="http://www.sabs.co.za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B29F7E-D863-484D-A900-55AA6FAF666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2026-03-30T07:26:00Z</dcterms:created>
  <dcterms:modified xsi:type="dcterms:W3CDTF">2026-03-30T07:28:00Z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