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498F9A5" w14:textId="77777777">
      <w:pPr>
        <w:pStyle w:val="Title"/>
        <w:rPr>
          <w:caps w:val="0"/>
          <w:kern w:val="0"/>
        </w:rPr>
      </w:pPr>
      <w:r w:rsidRPr="002F6A28">
        <w:rPr>
          <w:caps w:val="0"/>
          <w:kern w:val="0"/>
        </w:rPr>
        <w:t>NOTIFICATION</w:t>
      </w:r>
    </w:p>
    <w:p w:rsidR="009239F7" w:rsidRPr="002F6A28" w:rsidP="002F6A28" w14:paraId="4BADDA53" w14:textId="77777777">
      <w:pPr>
        <w:jc w:val="center"/>
      </w:pPr>
      <w:r w:rsidRPr="002F6A28">
        <w:t>The following notification is being circulated in accordance with Article 10.6</w:t>
      </w:r>
    </w:p>
    <w:p w:rsidR="009239F7" w:rsidRPr="002F6A28" w:rsidP="002F6A28" w14:paraId="679D8282"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432EC2B" w14:textId="77777777" w:rsidTr="00DB13FE">
        <w:tblPrEx>
          <w:tblW w:w="5000" w:type="pct"/>
          <w:tblLayout w:type="fixed"/>
          <w:tblLook w:val="0000"/>
        </w:tblPrEx>
        <w:tc>
          <w:tcPr>
            <w:tcW w:w="607" w:type="dxa"/>
            <w:tcBorders>
              <w:top w:val="double" w:sz="4" w:space="0" w:color="auto"/>
            </w:tcBorders>
          </w:tcPr>
          <w:p w:rsidR="00F85C99" w:rsidRPr="002F6A28" w:rsidP="002F6A28" w14:paraId="20A4A5B2"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77569CA"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1E685934"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1273DE6" w14:textId="77777777" w:rsidTr="00DB13FE">
        <w:tblPrEx>
          <w:tblW w:w="5000" w:type="pct"/>
          <w:tblLayout w:type="fixed"/>
          <w:tblLook w:val="0000"/>
        </w:tblPrEx>
        <w:tc>
          <w:tcPr>
            <w:tcW w:w="607" w:type="dxa"/>
          </w:tcPr>
          <w:p w:rsidR="00F85C99" w:rsidRPr="002F6A28" w:rsidP="002F6A28" w14:paraId="509B0403" w14:textId="77777777">
            <w:pPr>
              <w:spacing w:before="120" w:after="120"/>
              <w:jc w:val="left"/>
            </w:pPr>
            <w:r w:rsidRPr="002F6A28">
              <w:rPr>
                <w:b/>
              </w:rPr>
              <w:t>2.</w:t>
            </w:r>
          </w:p>
        </w:tc>
        <w:tc>
          <w:tcPr>
            <w:tcW w:w="8373" w:type="dxa"/>
          </w:tcPr>
          <w:p w:rsidR="00F85C99" w:rsidRPr="002F6A28" w:rsidP="000C3B6C" w14:paraId="65F5D17C" w14:textId="77777777">
            <w:pPr>
              <w:spacing w:before="120" w:after="120"/>
            </w:pPr>
            <w:r w:rsidRPr="002F6A28">
              <w:rPr>
                <w:b/>
              </w:rPr>
              <w:t>Agency responsible:</w:t>
            </w:r>
            <w:r w:rsidRPr="00C379C8" w:rsidR="00EE3A11">
              <w:t xml:space="preserve"> </w:t>
            </w:r>
          </w:p>
          <w:p w:rsidR="00EE3A11" w:rsidRPr="00C379C8" w:rsidP="000C3B6C" w14:paraId="22727F8E" w14:textId="77777777">
            <w:r w:rsidRPr="00C379C8">
              <w:t>Uganda National Bureau of Standards</w:t>
            </w:r>
          </w:p>
          <w:p w:rsidR="00EE3A11" w:rsidRPr="00C379C8" w:rsidP="000C3B6C" w14:paraId="1D942794" w14:textId="77777777">
            <w:r w:rsidRPr="00C379C8">
              <w:t>Plot 2-12 ByPass Link, Bweyogerere Industrial and Business Park</w:t>
            </w:r>
          </w:p>
          <w:p w:rsidR="00EE3A11" w:rsidRPr="00A73F00" w:rsidP="000C3B6C" w14:paraId="57BF2D0F" w14:textId="77777777">
            <w:pPr>
              <w:rPr>
                <w:lang w:val="es-ES_tradnl"/>
              </w:rPr>
            </w:pPr>
            <w:r w:rsidRPr="00A73F00">
              <w:rPr>
                <w:lang w:val="es-ES_tradnl"/>
              </w:rPr>
              <w:t>P.O. Box 6329</w:t>
            </w:r>
          </w:p>
          <w:p w:rsidR="00EE3A11" w:rsidRPr="00A73F00" w:rsidP="000C3B6C" w14:paraId="5C307F8D" w14:textId="77777777">
            <w:pPr>
              <w:rPr>
                <w:lang w:val="es-ES_tradnl"/>
              </w:rPr>
            </w:pPr>
            <w:r w:rsidRPr="00A73F00">
              <w:rPr>
                <w:lang w:val="es-ES_tradnl"/>
              </w:rPr>
              <w:t>Kampala, Uganda</w:t>
            </w:r>
          </w:p>
          <w:p w:rsidR="00EE3A11" w:rsidRPr="00A73F00" w:rsidP="000C3B6C" w14:paraId="4B9A1BAA" w14:textId="77777777">
            <w:pPr>
              <w:rPr>
                <w:lang w:val="es-ES_tradnl"/>
              </w:rPr>
            </w:pPr>
            <w:r w:rsidRPr="00A73F00">
              <w:rPr>
                <w:lang w:val="es-ES_tradnl"/>
              </w:rPr>
              <w:t>Tel: +(256) 4 1733 3250/1/2</w:t>
            </w:r>
          </w:p>
          <w:p w:rsidR="00EE3A11" w:rsidRPr="00A73F00" w:rsidP="000C3B6C" w14:paraId="7224219F" w14:textId="77777777">
            <w:pPr>
              <w:rPr>
                <w:lang w:val="fr-CH"/>
              </w:rPr>
            </w:pPr>
            <w:r w:rsidRPr="00A73F00">
              <w:rPr>
                <w:lang w:val="fr-CH"/>
              </w:rPr>
              <w:t>Fax: +(256) 4 1428 6123</w:t>
            </w:r>
          </w:p>
          <w:p w:rsidR="00EE3A11" w:rsidRPr="00A73F00" w:rsidP="000C3B6C" w14:paraId="6F2ABAEF" w14:textId="77777777">
            <w:pPr>
              <w:rPr>
                <w:lang w:val="fr-CH"/>
              </w:rPr>
            </w:pPr>
            <w:r w:rsidRPr="00A73F00">
              <w:rPr>
                <w:lang w:val="fr-CH"/>
              </w:rPr>
              <w:t xml:space="preserve">E-mail: </w:t>
            </w:r>
            <w:hyperlink r:id="rId6" w:history="1">
              <w:r w:rsidRPr="00A73F00">
                <w:rPr>
                  <w:color w:val="0000FF"/>
                  <w:u w:val="single"/>
                  <w:lang w:val="fr-CH"/>
                </w:rPr>
                <w:t>info@unbs.go.ug</w:t>
              </w:r>
            </w:hyperlink>
          </w:p>
          <w:p w:rsidR="00EE3A11" w:rsidRPr="00C379C8" w:rsidP="000C3B6C" w14:paraId="55524B80" w14:textId="77777777">
            <w:pPr>
              <w:spacing w:after="120"/>
            </w:pPr>
            <w:r w:rsidRPr="00C379C8">
              <w:t xml:space="preserve">Website: </w:t>
            </w:r>
            <w:hyperlink r:id="rId7" w:tgtFrame="_blank" w:history="1">
              <w:r w:rsidRPr="00C379C8">
                <w:rPr>
                  <w:color w:val="0000FF"/>
                  <w:u w:val="single"/>
                </w:rPr>
                <w:t>https://www.unbs.go.ug</w:t>
              </w:r>
            </w:hyperlink>
          </w:p>
        </w:tc>
      </w:tr>
      <w:tr w14:paraId="5CD31EC0" w14:textId="77777777" w:rsidTr="00DB13FE">
        <w:tblPrEx>
          <w:tblW w:w="5000" w:type="pct"/>
          <w:tblLayout w:type="fixed"/>
          <w:tblLook w:val="0000"/>
        </w:tblPrEx>
        <w:tc>
          <w:tcPr>
            <w:tcW w:w="607" w:type="dxa"/>
          </w:tcPr>
          <w:p w:rsidR="00F85C99" w:rsidRPr="002F6A28" w:rsidP="002F6A28" w14:paraId="697E7692" w14:textId="77777777">
            <w:pPr>
              <w:spacing w:before="120" w:after="120"/>
              <w:jc w:val="left"/>
              <w:rPr>
                <w:b/>
              </w:rPr>
            </w:pPr>
            <w:r w:rsidRPr="002F6A28">
              <w:rPr>
                <w:b/>
              </w:rPr>
              <w:t>3.</w:t>
            </w:r>
          </w:p>
        </w:tc>
        <w:tc>
          <w:tcPr>
            <w:tcW w:w="8373" w:type="dxa"/>
          </w:tcPr>
          <w:p w:rsidR="00F85C99" w:rsidRPr="0058336F" w:rsidP="002F6A28" w14:paraId="3397ACF6"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29C1C47" w14:textId="77777777" w:rsidTr="00DB13FE">
        <w:tblPrEx>
          <w:tblW w:w="5000" w:type="pct"/>
          <w:tblLayout w:type="fixed"/>
          <w:tblLook w:val="0000"/>
        </w:tblPrEx>
        <w:tc>
          <w:tcPr>
            <w:tcW w:w="607" w:type="dxa"/>
          </w:tcPr>
          <w:p w:rsidR="00F85C99" w:rsidRPr="002F6A28" w:rsidP="002F6A28" w14:paraId="2A4F8D3C" w14:textId="77777777">
            <w:pPr>
              <w:spacing w:before="120" w:after="120"/>
              <w:jc w:val="left"/>
            </w:pPr>
            <w:r w:rsidRPr="002F6A28">
              <w:rPr>
                <w:b/>
              </w:rPr>
              <w:t>4.</w:t>
            </w:r>
          </w:p>
        </w:tc>
        <w:tc>
          <w:tcPr>
            <w:tcW w:w="8373" w:type="dxa"/>
          </w:tcPr>
          <w:p w:rsidR="00F85C99" w:rsidRPr="002F6A28" w:rsidP="002F6A28" w14:paraId="48E9F656"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Paints and varnishes, incl. enamels and lacquers, based on acrylic or vinyl polymers, dispersed or dissolved in an aqueous medium (HS code(s): 320910); Paints and varnishes (ICS code(s): 87.040); Water based textured paint</w:t>
            </w:r>
          </w:p>
        </w:tc>
      </w:tr>
      <w:tr w14:paraId="3F6EA206" w14:textId="77777777" w:rsidTr="00DB13FE">
        <w:tblPrEx>
          <w:tblW w:w="5000" w:type="pct"/>
          <w:tblLayout w:type="fixed"/>
          <w:tblLook w:val="0000"/>
        </w:tblPrEx>
        <w:tc>
          <w:tcPr>
            <w:tcW w:w="607" w:type="dxa"/>
          </w:tcPr>
          <w:p w:rsidR="00F85C99" w:rsidRPr="002F6A28" w:rsidP="002F6A28" w14:paraId="49F5C43B" w14:textId="77777777">
            <w:pPr>
              <w:spacing w:before="120" w:after="120"/>
              <w:jc w:val="left"/>
            </w:pPr>
            <w:r w:rsidRPr="002F6A28">
              <w:rPr>
                <w:b/>
              </w:rPr>
              <w:t>5.</w:t>
            </w:r>
          </w:p>
        </w:tc>
        <w:tc>
          <w:tcPr>
            <w:tcW w:w="8373" w:type="dxa"/>
          </w:tcPr>
          <w:p w:rsidR="00F85C99" w:rsidP="002F6A28" w14:paraId="7475EF9C"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2181:2026, Textured paint — Specification, First Edition; (11 page(s), in English)</w:t>
            </w:r>
          </w:p>
          <w:p w:rsidR="000C3B6C" w:rsidRPr="000C3B6C" w:rsidP="002F6A28" w14:paraId="6B762E41"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57632B" w:rsidRPr="00CE6C29" w:rsidP="002F6A28" w14:paraId="2FD953BF"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https://members.wto.org/crnattachments/2026/TBT/UGA/26_02572_00_e.pdf</w:t>
              </w:r>
            </w:hyperlink>
          </w:p>
        </w:tc>
      </w:tr>
      <w:tr w14:paraId="1779319A" w14:textId="77777777" w:rsidTr="00DB13FE">
        <w:tblPrEx>
          <w:tblW w:w="5000" w:type="pct"/>
          <w:tblLayout w:type="fixed"/>
          <w:tblLook w:val="0000"/>
        </w:tblPrEx>
        <w:tc>
          <w:tcPr>
            <w:tcW w:w="607" w:type="dxa"/>
          </w:tcPr>
          <w:p w:rsidR="00F85C99" w:rsidRPr="002F6A28" w:rsidP="002F6A28" w14:paraId="124A9FA4" w14:textId="77777777">
            <w:pPr>
              <w:spacing w:before="120" w:after="120"/>
              <w:jc w:val="left"/>
              <w:rPr>
                <w:b/>
              </w:rPr>
            </w:pPr>
            <w:r w:rsidRPr="002F6A28">
              <w:rPr>
                <w:b/>
              </w:rPr>
              <w:t>6.</w:t>
            </w:r>
          </w:p>
        </w:tc>
        <w:tc>
          <w:tcPr>
            <w:tcW w:w="8373" w:type="dxa"/>
          </w:tcPr>
          <w:p w:rsidR="00F85C99" w:rsidRPr="002F6A28" w:rsidP="002F6A28" w14:paraId="53DB19CA" w14:textId="77777777">
            <w:pPr>
              <w:spacing w:before="120" w:after="120"/>
              <w:rPr>
                <w:b/>
              </w:rPr>
            </w:pPr>
            <w:r w:rsidRPr="002F6A28">
              <w:rPr>
                <w:b/>
              </w:rPr>
              <w:t>Description of content:</w:t>
            </w:r>
            <w:r w:rsidRPr="00C379C8" w:rsidR="00FE448B">
              <w:t xml:space="preserve"> This Draft African Standard specifies requirements, sampling and test methods for water based textured paint suitable for exterior and interior use on concrete surfaces, boards, primed wood, primed metal to give a protective and decorative coating.</w:t>
            </w:r>
          </w:p>
        </w:tc>
      </w:tr>
      <w:tr w14:paraId="3FE3D19E" w14:textId="77777777" w:rsidTr="00DB13FE">
        <w:tblPrEx>
          <w:tblW w:w="5000" w:type="pct"/>
          <w:tblLayout w:type="fixed"/>
          <w:tblLook w:val="0000"/>
        </w:tblPrEx>
        <w:tc>
          <w:tcPr>
            <w:tcW w:w="607" w:type="dxa"/>
          </w:tcPr>
          <w:p w:rsidR="00F85C99" w:rsidRPr="002F6A28" w:rsidP="002F6A28" w14:paraId="1F70A4E8" w14:textId="77777777">
            <w:pPr>
              <w:spacing w:before="120" w:after="120"/>
              <w:jc w:val="left"/>
              <w:rPr>
                <w:b/>
              </w:rPr>
            </w:pPr>
            <w:r w:rsidRPr="002F6A28">
              <w:rPr>
                <w:b/>
              </w:rPr>
              <w:t>7.</w:t>
            </w:r>
          </w:p>
        </w:tc>
        <w:tc>
          <w:tcPr>
            <w:tcW w:w="8373" w:type="dxa"/>
          </w:tcPr>
          <w:p w:rsidR="00F85C99" w:rsidRPr="002F6A28" w:rsidP="002F6A28" w14:paraId="3F732874"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human health or safety; Protection of the environment; Quality requirements; Harmonization; Reducing trade barriers and facilitating trade</w:t>
            </w:r>
          </w:p>
        </w:tc>
      </w:tr>
      <w:tr w14:paraId="33815207" w14:textId="77777777" w:rsidTr="00DB13FE">
        <w:tblPrEx>
          <w:tblW w:w="5000" w:type="pct"/>
          <w:tblLayout w:type="fixed"/>
          <w:tblLook w:val="0000"/>
        </w:tblPrEx>
        <w:tc>
          <w:tcPr>
            <w:tcW w:w="607" w:type="dxa"/>
          </w:tcPr>
          <w:p w:rsidR="00F85C99" w:rsidRPr="002F6A28" w:rsidP="009E75ED" w14:paraId="21ED6E52" w14:textId="77777777">
            <w:pPr>
              <w:spacing w:before="120" w:after="120"/>
              <w:jc w:val="left"/>
              <w:rPr>
                <w:b/>
              </w:rPr>
            </w:pPr>
            <w:r w:rsidRPr="002F6A28">
              <w:rPr>
                <w:b/>
              </w:rPr>
              <w:t>8.</w:t>
            </w:r>
          </w:p>
        </w:tc>
        <w:tc>
          <w:tcPr>
            <w:tcW w:w="8373" w:type="dxa"/>
          </w:tcPr>
          <w:p w:rsidR="000C3B6C" w:rsidRPr="00EC00D2" w:rsidP="007F13E8" w14:paraId="2CAE040D" w14:textId="77777777">
            <w:pPr>
              <w:spacing w:before="120" w:after="120"/>
              <w:rPr>
                <w:bCs/>
              </w:rPr>
            </w:pPr>
            <w:r w:rsidRPr="002F6A28">
              <w:rPr>
                <w:b/>
              </w:rPr>
              <w:t>Relevant documents:</w:t>
            </w:r>
            <w:r w:rsidRPr="002F6A28" w:rsidR="00EE3A11">
              <w:t xml:space="preserve"> </w:t>
            </w:r>
          </w:p>
          <w:p w:rsidR="00EE3A11" w:rsidRPr="002F6A28" w:rsidP="007F13E8" w14:paraId="2ADE2C68" w14:textId="77777777">
            <w:pPr>
              <w:numPr>
                <w:ilvl w:val="0"/>
                <w:numId w:val="16"/>
              </w:numPr>
              <w:spacing w:before="120" w:after="120"/>
            </w:pPr>
            <w:r w:rsidRPr="002F6A28">
              <w:t>ASTM D4060, Standard test method for abrasion resistance of organic coatings by the taber abraser</w:t>
            </w:r>
          </w:p>
          <w:p w:rsidR="00EE3A11" w:rsidRPr="002F6A28" w:rsidP="007F13E8" w14:paraId="285A68C6" w14:textId="77777777">
            <w:pPr>
              <w:numPr>
                <w:ilvl w:val="0"/>
                <w:numId w:val="16"/>
              </w:numPr>
              <w:spacing w:before="120" w:after="120"/>
            </w:pPr>
            <w:r w:rsidRPr="002F6A28">
              <w:t>ASTM D4828, Standard test methods for practical washability of organic coatings</w:t>
            </w:r>
          </w:p>
          <w:p w:rsidR="00EE3A11" w:rsidRPr="002F6A28" w:rsidP="007F13E8" w14:paraId="2F724959" w14:textId="77777777">
            <w:pPr>
              <w:numPr>
                <w:ilvl w:val="0"/>
                <w:numId w:val="16"/>
              </w:numPr>
              <w:spacing w:before="120" w:after="120"/>
            </w:pPr>
            <w:r w:rsidRPr="002F6A28">
              <w:t>ASTM D1653, Standard test methods for water vapour transmission of organic coating films</w:t>
            </w:r>
          </w:p>
          <w:p w:rsidR="00EE3A11" w:rsidRPr="002F6A28" w:rsidP="007F13E8" w14:paraId="4E74B7DE" w14:textId="77777777">
            <w:pPr>
              <w:numPr>
                <w:ilvl w:val="0"/>
                <w:numId w:val="16"/>
              </w:numPr>
              <w:spacing w:before="120" w:after="120"/>
            </w:pPr>
            <w:r w:rsidRPr="002F6A28">
              <w:t>ASTM D3273, Standard Test Method for Resistance to Growth of Mold on the Surface of Interior Coatings in an Environmental Chamber ASTM F735, Standard test method for abrasion resistance of transparent plastics and coatings using the oscillating sand method</w:t>
            </w:r>
          </w:p>
          <w:p w:rsidR="00EE3A11" w:rsidRPr="002F6A28" w:rsidP="007F13E8" w14:paraId="6EBEA5FF" w14:textId="77777777">
            <w:pPr>
              <w:numPr>
                <w:ilvl w:val="0"/>
                <w:numId w:val="16"/>
              </w:numPr>
              <w:spacing w:before="120" w:after="120"/>
            </w:pPr>
            <w:r w:rsidRPr="002F6A28">
              <w:t>ISO 1524, Paints, varnishes and printing ink — Determination of fineness of grind</w:t>
            </w:r>
          </w:p>
          <w:p w:rsidR="00EE3A11" w:rsidRPr="002F6A28" w:rsidP="007F13E8" w14:paraId="22F32C7D" w14:textId="77777777">
            <w:pPr>
              <w:numPr>
                <w:ilvl w:val="0"/>
                <w:numId w:val="16"/>
              </w:numPr>
              <w:spacing w:before="120" w:after="120"/>
            </w:pPr>
            <w:r w:rsidRPr="002F6A28">
              <w:t>ISO 3251, Paints varnishes and plastics — Determination of non-volatile matter content</w:t>
            </w:r>
          </w:p>
          <w:p w:rsidR="00EE3A11" w:rsidRPr="002F6A28" w:rsidP="007F13E8" w14:paraId="65FE6CD5" w14:textId="77777777">
            <w:pPr>
              <w:numPr>
                <w:ilvl w:val="0"/>
                <w:numId w:val="16"/>
              </w:numPr>
              <w:spacing w:before="120" w:after="120"/>
            </w:pPr>
            <w:r w:rsidRPr="002F6A28">
              <w:t>ISO 3310-1, Test sieves — Technical requirements and testing — Part 1: Test sieves of metal wire cloth</w:t>
            </w:r>
          </w:p>
          <w:p w:rsidR="00EE3A11" w:rsidRPr="002F6A28" w:rsidP="007F13E8" w14:paraId="6CA214C6" w14:textId="77777777">
            <w:pPr>
              <w:numPr>
                <w:ilvl w:val="0"/>
                <w:numId w:val="16"/>
              </w:numPr>
              <w:spacing w:before="120" w:after="120"/>
            </w:pPr>
            <w:r w:rsidRPr="002F6A28">
              <w:t>ISO 3856-6, Paints and varnishes — Determination of "soluble" metal content — Part 6: Determination of total chromium content of the liquid portion of the paint — Flame atomic absorption spectrometric method</w:t>
            </w:r>
          </w:p>
          <w:p w:rsidR="00EE3A11" w:rsidRPr="002F6A28" w:rsidP="007F13E8" w14:paraId="2103D144" w14:textId="77777777">
            <w:pPr>
              <w:numPr>
                <w:ilvl w:val="0"/>
                <w:numId w:val="16"/>
              </w:numPr>
              <w:spacing w:before="120" w:after="120"/>
            </w:pPr>
            <w:r w:rsidRPr="002F6A28">
              <w:t>ISO 4618, Paints and varnishes — Vocabulary.</w:t>
            </w:r>
          </w:p>
          <w:p w:rsidR="00EE3A11" w:rsidRPr="002F6A28" w:rsidP="007F13E8" w14:paraId="2A7FCF62" w14:textId="77777777">
            <w:pPr>
              <w:numPr>
                <w:ilvl w:val="0"/>
                <w:numId w:val="16"/>
              </w:numPr>
              <w:spacing w:before="120" w:after="120"/>
            </w:pPr>
            <w:r w:rsidRPr="002F6A28">
              <w:t>ISO 6503, Paints and varnishes — Determination of total lead — Flame atomic absorption spectrometric method.</w:t>
            </w:r>
          </w:p>
          <w:p w:rsidR="00EE3A11" w:rsidRPr="002F6A28" w:rsidP="007F13E8" w14:paraId="0443A67E" w14:textId="77777777">
            <w:pPr>
              <w:numPr>
                <w:ilvl w:val="0"/>
                <w:numId w:val="16"/>
              </w:numPr>
              <w:spacing w:before="120" w:after="120"/>
            </w:pPr>
            <w:r w:rsidRPr="002F6A28">
              <w:t>ISO 9117-3, Paints and varnishes — Drying tests — Part 3: Surface-drying test using ballotini</w:t>
            </w:r>
          </w:p>
          <w:p w:rsidR="00EE3A11" w:rsidRPr="002F6A28" w:rsidP="007F13E8" w14:paraId="3256D29E" w14:textId="77777777">
            <w:pPr>
              <w:numPr>
                <w:ilvl w:val="0"/>
                <w:numId w:val="16"/>
              </w:numPr>
              <w:spacing w:before="120" w:after="120"/>
            </w:pPr>
            <w:r w:rsidRPr="002F6A28">
              <w:t>ISO 15528, Paints, varnishes and raw materials for paints and varnishes — Sampling.</w:t>
            </w:r>
          </w:p>
          <w:p w:rsidR="00EE3A11" w:rsidRPr="002F6A28" w:rsidP="007F13E8" w14:paraId="47DABCA2" w14:textId="77777777">
            <w:pPr>
              <w:numPr>
                <w:ilvl w:val="0"/>
                <w:numId w:val="16"/>
              </w:numPr>
              <w:spacing w:before="120" w:after="120"/>
            </w:pPr>
            <w:r w:rsidRPr="002F6A28">
              <w:t>ISO 17132, Paints and varnishes — T-bend test</w:t>
            </w:r>
          </w:p>
          <w:p w:rsidR="00EE3A11" w:rsidRPr="002F6A28" w:rsidP="007F13E8" w14:paraId="2D836666" w14:textId="77777777">
            <w:pPr>
              <w:numPr>
                <w:ilvl w:val="0"/>
                <w:numId w:val="16"/>
              </w:numPr>
              <w:spacing w:before="120" w:after="120"/>
            </w:pPr>
            <w:r w:rsidRPr="002F6A28">
              <w:t>ISO 19396-1, Paints and varnishes — Determination of pH value — Part 1: pH sensors with glass membrane</w:t>
            </w:r>
          </w:p>
          <w:p w:rsidR="00EE3A11" w:rsidRPr="002F6A28" w:rsidP="007F13E8" w14:paraId="24FC1ED7" w14:textId="77777777">
            <w:pPr>
              <w:numPr>
                <w:ilvl w:val="0"/>
                <w:numId w:val="16"/>
              </w:numPr>
              <w:spacing w:before="120" w:after="120"/>
            </w:pPr>
            <w:r w:rsidRPr="002F6A28">
              <w:t>ISO 19396-2, Paints and varnishes — Determination of pH value —Part 2: pH sensors with ISFET Technology</w:t>
            </w:r>
          </w:p>
          <w:p w:rsidR="00EE3A11" w:rsidRPr="002F6A28" w:rsidP="007F13E8" w14:paraId="7737D207" w14:textId="77777777">
            <w:pPr>
              <w:numPr>
                <w:ilvl w:val="0"/>
                <w:numId w:val="16"/>
              </w:numPr>
              <w:spacing w:before="120" w:after="120"/>
            </w:pPr>
            <w:r w:rsidRPr="002F6A28">
              <w:t>EAS 998:2021, Textured Pain t— Specification</w:t>
            </w:r>
          </w:p>
        </w:tc>
      </w:tr>
      <w:tr w14:paraId="349E1064" w14:textId="77777777" w:rsidTr="00DB13FE">
        <w:tblPrEx>
          <w:tblW w:w="5000" w:type="pct"/>
          <w:tblLayout w:type="fixed"/>
          <w:tblLook w:val="0000"/>
        </w:tblPrEx>
        <w:tc>
          <w:tcPr>
            <w:tcW w:w="607" w:type="dxa"/>
          </w:tcPr>
          <w:p w:rsidR="00EE3A11" w:rsidRPr="002F6A28" w:rsidP="002F6A28" w14:paraId="03349736" w14:textId="77777777">
            <w:pPr>
              <w:spacing w:before="120" w:after="120"/>
              <w:jc w:val="left"/>
              <w:rPr>
                <w:b/>
              </w:rPr>
            </w:pPr>
            <w:r w:rsidRPr="002F6A28">
              <w:rPr>
                <w:b/>
              </w:rPr>
              <w:t>9.</w:t>
            </w:r>
          </w:p>
        </w:tc>
        <w:tc>
          <w:tcPr>
            <w:tcW w:w="8373" w:type="dxa"/>
          </w:tcPr>
          <w:p w:rsidR="00EE3A11" w:rsidRPr="002F6A28" w:rsidP="008953C4" w14:paraId="13999CBB" w14:textId="77777777">
            <w:pPr>
              <w:spacing w:before="120" w:after="120"/>
            </w:pPr>
            <w:r w:rsidRPr="002F6A28">
              <w:rPr>
                <w:b/>
              </w:rPr>
              <w:t>Proposed date of adoption:</w:t>
            </w:r>
            <w:r w:rsidRPr="00C379C8">
              <w:t xml:space="preserve"> To be determined</w:t>
            </w:r>
          </w:p>
          <w:p w:rsidR="00EE3A11" w:rsidRPr="002F6A28" w:rsidP="008953C4" w14:paraId="071E6890" w14:textId="77777777">
            <w:pPr>
              <w:spacing w:after="120"/>
            </w:pPr>
            <w:r w:rsidRPr="002F6A28">
              <w:rPr>
                <w:b/>
              </w:rPr>
              <w:t>Proposed date of entry into force:</w:t>
            </w:r>
            <w:r w:rsidRPr="00C379C8">
              <w:t xml:space="preserve"> To be determined</w:t>
            </w:r>
          </w:p>
        </w:tc>
      </w:tr>
      <w:tr w14:paraId="46C8A420" w14:textId="77777777" w:rsidTr="00DB13FE">
        <w:tblPrEx>
          <w:tblW w:w="5000" w:type="pct"/>
          <w:tblLayout w:type="fixed"/>
          <w:tblLook w:val="0000"/>
        </w:tblPrEx>
        <w:tc>
          <w:tcPr>
            <w:tcW w:w="607" w:type="dxa"/>
            <w:tcBorders>
              <w:bottom w:val="double" w:sz="4" w:space="0" w:color="auto"/>
            </w:tcBorders>
          </w:tcPr>
          <w:p w:rsidR="00F85C99" w:rsidRPr="002F6A28" w:rsidP="002F6A28" w14:paraId="2EE78905"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380639B"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F79DC2A" w14:textId="77777777">
            <w:pPr>
              <w:spacing w:before="120" w:after="120"/>
              <w:rPr>
                <w:bCs/>
              </w:rPr>
            </w:pPr>
            <w:r w:rsidRPr="002F6A28">
              <w:rPr>
                <w:b/>
              </w:rPr>
              <w:t>Final date for comments:</w:t>
            </w:r>
            <w:r w:rsidRPr="00C379C8" w:rsidR="00EE3A11">
              <w:t xml:space="preserve"> 12 July 2026</w:t>
            </w:r>
          </w:p>
          <w:p w:rsidR="000C3B6C" w:rsidRPr="00E3324D" w:rsidP="000C3B6C" w14:paraId="31003391"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6FC70256"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0B19414" w14:textId="77777777">
            <w:r w:rsidRPr="00CE6C29">
              <w:t>Uganda National Bureau of Standards</w:t>
            </w:r>
          </w:p>
          <w:p w:rsidR="00CE6C29" w:rsidRPr="00CE6C29" w:rsidP="000C3B6C" w14:paraId="778AA066" w14:textId="77777777">
            <w:r w:rsidRPr="00CE6C29">
              <w:t>Plot 2-12 ByPass Link, Bweyogerere Industrial and Business Park</w:t>
            </w:r>
          </w:p>
          <w:p w:rsidR="00CE6C29" w:rsidRPr="00A73F00" w:rsidP="000C3B6C" w14:paraId="1C3860CB" w14:textId="77777777">
            <w:pPr>
              <w:rPr>
                <w:lang w:val="es-ES_tradnl"/>
              </w:rPr>
            </w:pPr>
            <w:r w:rsidRPr="00A73F00">
              <w:rPr>
                <w:lang w:val="es-ES_tradnl"/>
              </w:rPr>
              <w:t>P.O. Box 6329</w:t>
            </w:r>
          </w:p>
          <w:p w:rsidR="00CE6C29" w:rsidRPr="00A73F00" w:rsidP="000C3B6C" w14:paraId="39E6096A" w14:textId="77777777">
            <w:pPr>
              <w:rPr>
                <w:lang w:val="es-ES_tradnl"/>
              </w:rPr>
            </w:pPr>
            <w:r w:rsidRPr="00A73F00">
              <w:rPr>
                <w:lang w:val="es-ES_tradnl"/>
              </w:rPr>
              <w:t>Kampala, Uganda</w:t>
            </w:r>
          </w:p>
          <w:p w:rsidR="00CE6C29" w:rsidRPr="00A73F00" w:rsidP="000C3B6C" w14:paraId="4903EDCA" w14:textId="77777777">
            <w:pPr>
              <w:rPr>
                <w:lang w:val="es-ES_tradnl"/>
              </w:rPr>
            </w:pPr>
            <w:r w:rsidRPr="00A73F00">
              <w:rPr>
                <w:lang w:val="es-ES_tradnl"/>
              </w:rPr>
              <w:t>Tel: +(256) 4 1733 3250/1/2</w:t>
            </w:r>
          </w:p>
          <w:p w:rsidR="00CE6C29" w:rsidRPr="00A73F00" w:rsidP="000C3B6C" w14:paraId="36C646C2" w14:textId="77777777">
            <w:pPr>
              <w:rPr>
                <w:lang w:val="fr-CH"/>
              </w:rPr>
            </w:pPr>
            <w:r w:rsidRPr="00A73F00">
              <w:rPr>
                <w:lang w:val="fr-CH"/>
              </w:rPr>
              <w:t>Fax: +(256) 4 1428 6123</w:t>
            </w:r>
          </w:p>
          <w:p w:rsidR="00CE6C29" w:rsidRPr="00A73F00" w:rsidP="000C3B6C" w14:paraId="6F955B49" w14:textId="77777777">
            <w:pPr>
              <w:rPr>
                <w:lang w:val="fr-CH"/>
              </w:rPr>
            </w:pPr>
            <w:r w:rsidRPr="00A73F00">
              <w:rPr>
                <w:lang w:val="fr-CH"/>
              </w:rPr>
              <w:t xml:space="preserve">E-mail: </w:t>
            </w:r>
            <w:hyperlink r:id="rId6" w:history="1">
              <w:r w:rsidRPr="00A73F00">
                <w:rPr>
                  <w:color w:val="0000FF"/>
                  <w:u w:val="single"/>
                  <w:lang w:val="fr-CH"/>
                </w:rPr>
                <w:t>info@unbs.go.ug</w:t>
              </w:r>
            </w:hyperlink>
          </w:p>
          <w:p w:rsidR="00CE6C29" w:rsidRPr="00CE6C29" w:rsidP="000C3B6C" w14:paraId="4FDC056A"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1A4D39B1"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8A63A16"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4B754A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CFB5D4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4B6E76C" w14:textId="77777777">
    <w:pPr>
      <w:pStyle w:val="Header"/>
      <w:pBdr>
        <w:bottom w:val="single" w:sz="4" w:space="1" w:color="auto"/>
      </w:pBdr>
      <w:tabs>
        <w:tab w:val="clear" w:pos="4513"/>
        <w:tab w:val="clear" w:pos="9027"/>
      </w:tabs>
      <w:jc w:val="center"/>
    </w:pPr>
    <w:r w:rsidRPr="002F6A28">
      <w:t>tbtSymbol</w:t>
    </w:r>
  </w:p>
  <w:p w:rsidR="009239F7" w:rsidRPr="002F6A28" w:rsidP="009239F7" w14:paraId="27D910D9" w14:textId="77777777">
    <w:pPr>
      <w:pStyle w:val="Header"/>
      <w:pBdr>
        <w:bottom w:val="single" w:sz="4" w:space="1" w:color="auto"/>
      </w:pBdr>
      <w:tabs>
        <w:tab w:val="clear" w:pos="4513"/>
        <w:tab w:val="clear" w:pos="9027"/>
      </w:tabs>
      <w:jc w:val="center"/>
    </w:pPr>
  </w:p>
  <w:p w:rsidR="009239F7" w:rsidRPr="002F6A28" w:rsidP="009239F7" w14:paraId="4D681CF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E2CECA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B16951B" w14:textId="77777777">
    <w:pPr>
      <w:pStyle w:val="Header"/>
      <w:pBdr>
        <w:bottom w:val="single" w:sz="4" w:space="1" w:color="auto"/>
      </w:pBdr>
      <w:tabs>
        <w:tab w:val="clear" w:pos="4513"/>
        <w:tab w:val="clear" w:pos="9027"/>
      </w:tabs>
      <w:jc w:val="center"/>
    </w:pPr>
    <w:bookmarkStart w:id="0" w:name="spsSymbolHeader"/>
    <w:r w:rsidRPr="002F6A28">
      <w:t>G/TBT/N/UGA/2367</w:t>
    </w:r>
    <w:bookmarkEnd w:id="0"/>
  </w:p>
  <w:p w:rsidR="009239F7" w:rsidRPr="002F6A28" w:rsidP="009239F7" w14:paraId="6C631209" w14:textId="77777777">
    <w:pPr>
      <w:pStyle w:val="Header"/>
      <w:pBdr>
        <w:bottom w:val="single" w:sz="4" w:space="1" w:color="auto"/>
      </w:pBdr>
      <w:tabs>
        <w:tab w:val="clear" w:pos="4513"/>
        <w:tab w:val="clear" w:pos="9027"/>
      </w:tabs>
      <w:jc w:val="center"/>
    </w:pPr>
  </w:p>
  <w:p w:rsidR="009239F7" w:rsidRPr="002F6A28" w:rsidP="009239F7" w14:paraId="2FB7CC5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92632BE"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4573B7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CF5F46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2ADE5D8" w14:textId="77777777">
          <w:pPr>
            <w:jc w:val="right"/>
            <w:rPr>
              <w:b/>
              <w:color w:val="FF0000"/>
              <w:szCs w:val="16"/>
            </w:rPr>
          </w:pPr>
        </w:p>
      </w:tc>
    </w:tr>
    <w:bookmarkEnd w:id="1"/>
    <w:tr w14:paraId="3747BE5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1909C86"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3D180D2" w14:textId="77777777">
          <w:pPr>
            <w:jc w:val="right"/>
            <w:rPr>
              <w:b/>
              <w:szCs w:val="16"/>
            </w:rPr>
          </w:pPr>
        </w:p>
      </w:tc>
    </w:tr>
    <w:tr w14:paraId="7C7576FE"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65E3B4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815EEC2" w14:textId="77777777">
          <w:pPr>
            <w:jc w:val="right"/>
            <w:rPr>
              <w:b/>
              <w:szCs w:val="16"/>
            </w:rPr>
          </w:pPr>
          <w:bookmarkStart w:id="2" w:name="bmkSymbols"/>
          <w:r w:rsidRPr="002F6A28">
            <w:rPr>
              <w:b/>
              <w:szCs w:val="16"/>
            </w:rPr>
            <w:t>G/TBT/N/UGA/2367</w:t>
          </w:r>
          <w:bookmarkEnd w:id="2"/>
        </w:p>
      </w:tc>
    </w:tr>
    <w:tr w14:paraId="4A9A30E8"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162EB7B" w14:textId="77777777"/>
      </w:tc>
      <w:tc>
        <w:tcPr>
          <w:tcW w:w="5448" w:type="dxa"/>
          <w:gridSpan w:val="2"/>
          <w:shd w:val="clear" w:color="auto" w:fill="FFFFFF"/>
          <w:tcMar>
            <w:left w:w="108" w:type="dxa"/>
            <w:right w:w="108" w:type="dxa"/>
          </w:tcMar>
          <w:vAlign w:val="center"/>
        </w:tcPr>
        <w:p w:rsidR="00ED54E0" w:rsidRPr="009239F7" w:rsidP="00B801E9" w14:paraId="0AF0953E" w14:textId="77777777">
          <w:pPr>
            <w:jc w:val="right"/>
            <w:rPr>
              <w:szCs w:val="16"/>
            </w:rPr>
          </w:pPr>
          <w:bookmarkStart w:id="3" w:name="spsDateDistribution"/>
          <w:bookmarkStart w:id="4" w:name="bmkDate"/>
          <w:r w:rsidRPr="009239F7">
            <w:rPr>
              <w:szCs w:val="16"/>
            </w:rPr>
            <w:t>13 May 2026</w:t>
          </w:r>
          <w:bookmarkEnd w:id="3"/>
          <w:bookmarkEnd w:id="4"/>
        </w:p>
      </w:tc>
    </w:tr>
    <w:tr w14:paraId="54A6B70F"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85315C4" w14:textId="77777777">
          <w:pPr>
            <w:jc w:val="left"/>
            <w:rPr>
              <w:b/>
            </w:rPr>
          </w:pPr>
          <w:bookmarkStart w:id="5" w:name="bmkSerial"/>
          <w:r>
            <w:rPr>
              <w:rFonts w:ascii="Verdana" w:eastAsia="Verdana" w:hAnsi="Verdana" w:cs="Verdana"/>
              <w:b w:val="0"/>
              <w:color w:val="FF0000"/>
              <w:sz w:val="18"/>
            </w:rPr>
            <w:t>(26-3621)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676BFBE"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16F742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AC9AEE4"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6471EA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BC829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24264914">
    <w:abstractNumId w:val="9"/>
  </w:num>
  <w:num w:numId="2" w16cid:durableId="1881436021">
    <w:abstractNumId w:val="7"/>
  </w:num>
  <w:num w:numId="3" w16cid:durableId="1110126985">
    <w:abstractNumId w:val="6"/>
  </w:num>
  <w:num w:numId="4" w16cid:durableId="1760638451">
    <w:abstractNumId w:val="5"/>
  </w:num>
  <w:num w:numId="5" w16cid:durableId="1932470292">
    <w:abstractNumId w:val="4"/>
  </w:num>
  <w:num w:numId="6" w16cid:durableId="218135740">
    <w:abstractNumId w:val="12"/>
  </w:num>
  <w:num w:numId="7" w16cid:durableId="665287412">
    <w:abstractNumId w:val="11"/>
  </w:num>
  <w:num w:numId="8" w16cid:durableId="818880893">
    <w:abstractNumId w:val="10"/>
  </w:num>
  <w:num w:numId="9" w16cid:durableId="1262763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3693698">
    <w:abstractNumId w:val="13"/>
  </w:num>
  <w:num w:numId="11" w16cid:durableId="1439986191">
    <w:abstractNumId w:val="8"/>
  </w:num>
  <w:num w:numId="12" w16cid:durableId="2102677770">
    <w:abstractNumId w:val="3"/>
  </w:num>
  <w:num w:numId="13" w16cid:durableId="1237789831">
    <w:abstractNumId w:val="2"/>
  </w:num>
  <w:num w:numId="14" w16cid:durableId="863715386">
    <w:abstractNumId w:val="1"/>
  </w:num>
  <w:num w:numId="15" w16cid:durableId="552933489">
    <w:abstractNumId w:val="0"/>
  </w:num>
  <w:num w:numId="16" w16cid:durableId="14077263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7632B"/>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009"/>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3F00"/>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2E1256"/>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6/TBT/UGA/26_02572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D007E46B-AD32-4D2C-AADB-30BB7A32D42F}">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2026-05-13T12:44:00Z</dcterms:created>
  <dcterms:modified xsi:type="dcterms:W3CDTF">2026-05-13T12:44:00Z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