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D67386" w:rsidRPr="009D7E91" w:rsidP="009D7E91" w14:paraId="348C282E" w14:textId="77777777">
      <w:pPr>
        <w:pStyle w:val="Title"/>
        <w:rPr>
          <w:caps w:val="0"/>
          <w:kern w:val="0"/>
        </w:rPr>
      </w:pPr>
      <w:r>
        <w:rPr>
          <w:caps w:val="0"/>
        </w:rPr>
        <w:t>NOTIFICATION</w:t>
      </w:r>
    </w:p>
    <w:p w:rsidR="00D67386" w:rsidRPr="009D7E91" w:rsidP="009D7E91" w14:paraId="7FEE39A9" w14:textId="77777777">
      <w:pPr>
        <w:jc w:val="center"/>
      </w:pPr>
      <w:r>
        <w:t>The following notification is being circulated in accordance with Article 10.6</w:t>
      </w:r>
    </w:p>
    <w:p w:rsidR="00D67386" w:rsidRPr="009D7E91" w:rsidP="009D7E91" w14:paraId="7126F72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696"/>
        <w:gridCol w:w="8284"/>
      </w:tblGrid>
      <w:tr w14:paraId="59C5C7CC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  <w:tcBorders>
              <w:top w:val="double" w:sz="4" w:space="0" w:color="auto"/>
            </w:tcBorders>
          </w:tcPr>
          <w:p w:rsidR="008D58AD" w:rsidRPr="009D7E91" w:rsidP="009D7E91" w14:paraId="7EE3E588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284" w:type="dxa"/>
            <w:tcBorders>
              <w:top w:val="double" w:sz="4" w:space="0" w:color="auto"/>
            </w:tcBorders>
          </w:tcPr>
          <w:p w:rsidR="008D58AD" w:rsidRPr="009D7E91" w:rsidP="00606AB0" w14:paraId="07E9A14C" w14:textId="77777777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SENEGAL</w:t>
            </w:r>
          </w:p>
          <w:p w:rsidR="008D58AD" w:rsidRPr="009D7E91" w:rsidP="009D7E91" w14:paraId="28DDA313" w14:textId="77777777">
            <w:pPr>
              <w:spacing w:after="120"/>
            </w:pPr>
            <w:r>
              <w:rPr>
                <w:b/>
              </w:rPr>
              <w:t>If applicable, name of local government involved (Articles 3.2 and 7.2):</w:t>
            </w:r>
            <w:r>
              <w:t xml:space="preserve"> </w:t>
            </w:r>
          </w:p>
        </w:tc>
      </w:tr>
      <w:tr w14:paraId="38167AA9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9D7E91" w14:paraId="138ECA48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284" w:type="dxa"/>
          </w:tcPr>
          <w:p w:rsidR="008D58AD" w:rsidRPr="009D7E91" w:rsidP="00C66168" w14:paraId="67F2F895" w14:textId="77777777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</w:t>
            </w:r>
          </w:p>
          <w:p w:rsidR="006F55D1" w:rsidRPr="009D7E91" w:rsidP="00C66168" w14:paraId="6F375075" w14:textId="77777777">
            <w:pPr>
              <w:spacing w:after="120"/>
            </w:pPr>
            <w:r>
              <w:rPr>
                <w:i/>
                <w:iCs/>
              </w:rPr>
              <w:t>Association Sénégalaise de normalisation</w:t>
            </w:r>
            <w:r>
              <w:t>, ASN (Senegalese Standardization Association)</w:t>
            </w:r>
          </w:p>
        </w:tc>
      </w:tr>
      <w:tr w14:paraId="211DD19C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9D7E91" w14:paraId="516C7D6F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284" w:type="dxa"/>
          </w:tcPr>
          <w:p w:rsidR="008D58AD" w:rsidRPr="009D7E91" w:rsidP="009D7E91" w14:paraId="4A14F592" w14:textId="77777777">
            <w:pPr>
              <w:spacing w:before="120" w:after="120"/>
            </w:pPr>
            <w:r>
              <w:rPr>
                <w:b/>
              </w:rPr>
              <w:t>Notified under Article 2.9.2 [ ], 2.10.1 [ ], 5.6.2 [ ], 5.7.1 [ ], 3.2 [ ], 7.2 [ ], other [X]:</w:t>
            </w:r>
            <w:r>
              <w:t xml:space="preserve"> Technical Regulation in force</w:t>
            </w:r>
          </w:p>
        </w:tc>
      </w:tr>
      <w:tr w14:paraId="596F89CC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9D7E91" w14:paraId="0FFF12E9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284" w:type="dxa"/>
          </w:tcPr>
          <w:p w:rsidR="008D58AD" w:rsidRPr="009D7E91" w:rsidP="009D7E91" w14:paraId="478521D3" w14:textId="77777777">
            <w:pPr>
              <w:spacing w:before="120" w:after="120"/>
            </w:pPr>
            <w:r>
              <w:rPr>
                <w:b/>
              </w:rPr>
              <w:t>Products covered (HS codes or national tariff lines. ICS numbers may be provided in addition, where applicable):</w:t>
            </w:r>
            <w:r>
              <w:t xml:space="preserve"> Lead-acid accumulators used for starting piston engines (excluding spent) (HS code: 850710); (ICS code: 29.220.20)</w:t>
            </w:r>
          </w:p>
        </w:tc>
      </w:tr>
      <w:tr w14:paraId="6A802A7C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9D7E91" w14:paraId="27063166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284" w:type="dxa"/>
          </w:tcPr>
          <w:p w:rsidR="008D58AD" w:rsidP="009D7E91" w14:paraId="33A1EB2D" w14:textId="77777777">
            <w:pPr>
              <w:spacing w:before="120" w:after="120"/>
              <w:rPr>
                <w:bCs/>
              </w:rPr>
            </w:pPr>
            <w:r>
              <w:rPr>
                <w:b/>
              </w:rPr>
              <w:t>Details of notified document(s) (title, number of pages and languages, means of access):</w:t>
            </w:r>
            <w:r>
              <w:t xml:space="preserve"> </w:t>
            </w:r>
          </w:p>
          <w:p w:rsidR="006F55D1" w:rsidRPr="009D7E91" w:rsidP="009D7E91" w14:paraId="65C7DE02" w14:textId="77777777">
            <w:pPr>
              <w:spacing w:before="120" w:after="120"/>
            </w:pPr>
            <w:r>
              <w:rPr>
                <w:i/>
                <w:iCs/>
              </w:rPr>
              <w:t>Arrêté 003896 rendant d'application obligatoire la norme NS 01-047 Batteries d'accumulateurs de démarrage au plomb</w:t>
            </w:r>
            <w:r>
              <w:t xml:space="preserve"> (Order 003896 providing for the mandatory application of standard NS 01-047 Lead-acid starter batteries) (2 pages, in French)</w:t>
            </w:r>
          </w:p>
          <w:p w:rsidR="00C66168" w:rsidRPr="00E129E7" w:rsidP="009D7E91" w14:paraId="3F9CE990" w14:textId="77777777">
            <w:pPr>
              <w:spacing w:before="120" w:after="120"/>
            </w:pPr>
            <w:r>
              <w:rPr>
                <w:b/>
              </w:rPr>
              <w:t>Link to notified document(s) and/or contact details for agency or authority which can provide copies upon request:</w:t>
            </w:r>
            <w:r>
              <w:t xml:space="preserve"> </w:t>
            </w:r>
          </w:p>
          <w:p w:rsidR="00E129E7" w:rsidP="009D7E91" w14:paraId="01B9164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  <w:szCs w:val="18"/>
              </w:rPr>
            </w:pPr>
            <w:hyperlink r:id="rId5" w:tgtFrame="_blank" w:history="1">
              <w:r>
                <w:rPr>
                  <w:color w:val="0000FF"/>
                  <w:u w:val="single"/>
                </w:rPr>
                <w:t>https://members.wto.org/crnattachments/2026/TBT/SEN/26_01386_00_f.pdf</w:t>
              </w:r>
            </w:hyperlink>
          </w:p>
          <w:p w:rsidR="00E129E7" w:rsidP="009D7E91" w14:paraId="34994B69" w14:textId="77777777">
            <w:pPr>
              <w:rPr>
                <w:iCs/>
                <w:szCs w:val="18"/>
              </w:rPr>
            </w:pPr>
            <w:hyperlink r:id="rId6" w:tgtFrame="_blank" w:history="1">
              <w:r>
                <w:rPr>
                  <w:color w:val="0000FF"/>
                  <w:u w:val="single"/>
                </w:rPr>
                <w:t>https://www.asn.sn/fr/content/arr%C3%AAt%C3%A9-003896-rendant-dapplication-obligatoire-la-norme-ns-01-047-batteries-daccumulateurs</w:t>
              </w:r>
            </w:hyperlink>
          </w:p>
          <w:p w:rsidR="00E129E7" w:rsidP="009D7E91" w14:paraId="77EEC0E7" w14:textId="77777777">
            <w:pPr>
              <w:rPr>
                <w:iCs/>
                <w:szCs w:val="18"/>
              </w:rPr>
            </w:pPr>
            <w:r>
              <w:rPr>
                <w:i/>
                <w:iCs/>
              </w:rPr>
              <w:t>Association Sénégalaise de normalisation</w:t>
            </w:r>
            <w:r>
              <w:t>, ASN (Senegalese Standardization Association)</w:t>
            </w:r>
          </w:p>
          <w:p w:rsidR="00E129E7" w:rsidP="009D7E91" w14:paraId="1D6B52E2" w14:textId="77777777">
            <w:pPr>
              <w:rPr>
                <w:iCs/>
                <w:szCs w:val="18"/>
              </w:rPr>
            </w:pPr>
            <w:r>
              <w:t>Avenue Bourguiba, 7ème étage, Immeuble Serigne Saliou Mbacke</w:t>
            </w:r>
          </w:p>
          <w:p w:rsidR="00E129E7" w:rsidP="009D7E91" w14:paraId="39577068" w14:textId="77777777">
            <w:pPr>
              <w:spacing w:after="120"/>
              <w:rPr>
                <w:iCs/>
                <w:szCs w:val="18"/>
              </w:rPr>
            </w:pPr>
            <w:r>
              <w:t xml:space="preserve">– BP 4037 Dakar, Senegal – Tel.: (+221) 33 829 58 25 - Email: </w:t>
            </w:r>
            <w:hyperlink r:id="rId7" w:history="1">
              <w:r>
                <w:rPr>
                  <w:color w:val="0000FF"/>
                  <w:u w:val="single"/>
                </w:rPr>
                <w:t>asn@asn.sn</w:t>
              </w:r>
            </w:hyperlink>
            <w:r>
              <w:t xml:space="preserve"> - </w:t>
            </w:r>
            <w:hyperlink r:id="rId8" w:history="1">
              <w:r>
                <w:rPr>
                  <w:rStyle w:val="Hyperlink"/>
                </w:rPr>
                <w:t>www.asn.sn</w:t>
              </w:r>
            </w:hyperlink>
            <w:r>
              <w:t xml:space="preserve"> </w:t>
            </w:r>
          </w:p>
        </w:tc>
      </w:tr>
      <w:tr w14:paraId="0C211504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9D7E91" w14:paraId="51EAB5AE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284" w:type="dxa"/>
          </w:tcPr>
          <w:p w:rsidR="008D58AD" w:rsidRPr="009D7E91" w:rsidP="009D7E91" w14:paraId="3448BDDC" w14:textId="77777777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The notified Order establishes the procedures for compliance control of lead-acid starter batteries in Senegal.</w:t>
            </w:r>
          </w:p>
          <w:p w:rsidR="006F55D1" w:rsidRPr="009D7E91" w:rsidP="009D7E91" w14:paraId="65A87F1B" w14:textId="09B1706A">
            <w:pPr>
              <w:spacing w:before="120" w:after="120"/>
            </w:pPr>
            <w:r>
              <w:t xml:space="preserve">The placing on the market of starter batteries </w:t>
            </w:r>
            <w:r w:rsidR="0091303F">
              <w:t xml:space="preserve">that are </w:t>
            </w:r>
            <w:r>
              <w:t xml:space="preserve">manufactured locally or imported requires prior authorization </w:t>
            </w:r>
            <w:r w:rsidR="0091303F">
              <w:t>from</w:t>
            </w:r>
            <w:r>
              <w:t xml:space="preserve"> the Directorate of Internal Trade.</w:t>
            </w:r>
          </w:p>
        </w:tc>
      </w:tr>
      <w:tr w14:paraId="53814945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9D7E91" w14:paraId="6C2FE4A3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284" w:type="dxa"/>
          </w:tcPr>
          <w:p w:rsidR="008D58AD" w:rsidRPr="009D7E91" w:rsidP="00305401" w14:paraId="0463252C" w14:textId="77777777">
            <w:pPr>
              <w:spacing w:before="120" w:after="120"/>
            </w:pPr>
            <w:r>
              <w:rPr>
                <w:b/>
              </w:rPr>
              <w:t>Objective and rationale, including the nature of urgent problems where applicable:</w:t>
            </w:r>
            <w:r>
              <w:t xml:space="preserve"> Lead-acid batteries are an essential component for many sectors of the Senegalese economy, notably transport, solar energy, telecommunications and industry.</w:t>
            </w:r>
          </w:p>
          <w:p w:rsidR="008D58AD" w:rsidRPr="009D7E91" w:rsidP="00305401" w14:paraId="6A95C872" w14:textId="77777777">
            <w:pPr>
              <w:spacing w:before="120" w:after="120"/>
            </w:pPr>
            <w:r>
              <w:t>However, the quality and safety of the batteries placed on the market vary considerably because of the lack of a national regulatory framework establishing minimum technical requirements for manufacturing, performance and safety.</w:t>
            </w:r>
          </w:p>
          <w:p w:rsidR="008D58AD" w:rsidRPr="009D7E91" w:rsidP="00305401" w14:paraId="0F37B7DA" w14:textId="77777777">
            <w:pPr>
              <w:spacing w:before="120" w:after="120"/>
            </w:pPr>
            <w:r>
              <w:t>This situation results in substandard products being imported or marketed, which pose risks to:</w:t>
            </w:r>
          </w:p>
          <w:p w:rsidR="008D58AD" w:rsidRPr="009D7E91" w:rsidP="00305401" w14:paraId="6794D207" w14:textId="77777777">
            <w:pPr>
              <w:numPr>
                <w:ilvl w:val="0"/>
                <w:numId w:val="17"/>
              </w:numPr>
              <w:spacing w:before="120" w:after="120"/>
            </w:pPr>
            <w:r>
              <w:t>user safety (risks of acid leakage, explosion or fire);</w:t>
            </w:r>
          </w:p>
          <w:p w:rsidR="008D58AD" w:rsidRPr="009D7E91" w:rsidP="00305401" w14:paraId="534A3A59" w14:textId="77777777">
            <w:pPr>
              <w:numPr>
                <w:ilvl w:val="0"/>
                <w:numId w:val="17"/>
              </w:numPr>
              <w:spacing w:before="120" w:after="120"/>
            </w:pPr>
            <w:r>
              <w:t>battery durability; and</w:t>
            </w:r>
          </w:p>
          <w:p w:rsidR="008D58AD" w:rsidRPr="009D7E91" w:rsidP="00305401" w14:paraId="61AD4012" w14:textId="77777777">
            <w:pPr>
              <w:numPr>
                <w:ilvl w:val="0"/>
                <w:numId w:val="17"/>
              </w:numPr>
              <w:spacing w:before="120" w:after="120"/>
            </w:pPr>
            <w:r>
              <w:t>environmental protection, as a result of non-compliant practices related to the use of lead and hazardous materials.</w:t>
            </w:r>
          </w:p>
          <w:p w:rsidR="008D58AD" w:rsidRPr="009D7E91" w:rsidP="00305401" w14:paraId="4E7FE747" w14:textId="77777777">
            <w:pPr>
              <w:spacing w:before="120" w:after="120"/>
            </w:pPr>
            <w:r>
              <w:t>The primary objective of the draft Order, following the establishment of the standardization framework, is to establish a regulatory framework ensuring the quality, safety and environmental compliance of lead-acid batteries manufactured in or imported into Senegal.</w:t>
            </w:r>
          </w:p>
          <w:p w:rsidR="008D58AD" w:rsidRPr="009D7E91" w:rsidP="00305401" w14:paraId="1BD8687C" w14:textId="77777777">
            <w:pPr>
              <w:spacing w:before="120" w:after="120"/>
            </w:pPr>
            <w:r>
              <w:t>More specifically, the notified Order seeks to:</w:t>
            </w:r>
          </w:p>
          <w:p w:rsidR="008D58AD" w:rsidRPr="009D7E91" w:rsidP="00305401" w14:paraId="582D20C8" w14:textId="77777777">
            <w:pPr>
              <w:numPr>
                <w:ilvl w:val="0"/>
                <w:numId w:val="18"/>
              </w:numPr>
              <w:spacing w:before="120" w:after="120"/>
            </w:pPr>
            <w:r>
              <w:t>establish the technical specifications applicable to lead-acid batteries (capacity, durability, chemical safety and performance);</w:t>
            </w:r>
          </w:p>
          <w:p w:rsidR="008D58AD" w:rsidRPr="009D7E91" w:rsidP="00305401" w14:paraId="564F7A49" w14:textId="77777777">
            <w:pPr>
              <w:numPr>
                <w:ilvl w:val="0"/>
                <w:numId w:val="18"/>
              </w:numPr>
              <w:spacing w:before="120" w:after="120"/>
            </w:pPr>
            <w:r>
              <w:t>require compliance with recognized national and international standards;</w:t>
            </w:r>
          </w:p>
          <w:p w:rsidR="008D58AD" w:rsidRPr="009D7E91" w:rsidP="00305401" w14:paraId="4213365C" w14:textId="77777777">
            <w:pPr>
              <w:numPr>
                <w:ilvl w:val="0"/>
                <w:numId w:val="18"/>
              </w:numPr>
              <w:spacing w:before="120" w:after="120"/>
            </w:pPr>
            <w:r>
              <w:t>regulate the manufacturing process, the materials used and testing conditions;</w:t>
            </w:r>
          </w:p>
          <w:p w:rsidR="008D58AD" w:rsidRPr="009D7E91" w:rsidP="00305401" w14:paraId="76193A37" w14:textId="773258F0">
            <w:pPr>
              <w:numPr>
                <w:ilvl w:val="0"/>
                <w:numId w:val="18"/>
              </w:numPr>
              <w:spacing w:before="120" w:after="120"/>
            </w:pPr>
            <w:r>
              <w:t xml:space="preserve">ensure </w:t>
            </w:r>
            <w:r w:rsidR="00ED409A">
              <w:t xml:space="preserve">the </w:t>
            </w:r>
            <w:r>
              <w:t>traceability and certification of conformity</w:t>
            </w:r>
            <w:r w:rsidR="00ED409A">
              <w:t xml:space="preserve"> of products</w:t>
            </w:r>
            <w:r>
              <w:t xml:space="preserve"> before they are placed on the market.</w:t>
            </w:r>
          </w:p>
          <w:p w:rsidR="008D58AD" w:rsidRPr="009D7E91" w:rsidP="00305401" w14:paraId="40DB452B" w14:textId="618AE57F">
            <w:pPr>
              <w:spacing w:before="120" w:after="120"/>
            </w:pPr>
            <w:r>
              <w:t>These unregulated practices are detrimental to public health, exposing consumers to health risks. Moreover, they undermine the competitiveness of locally produced goods, at a time when Senegalese companies are investing in the production of lead-acid batteries.</w:t>
            </w:r>
          </w:p>
          <w:p w:rsidR="008D58AD" w:rsidRPr="009D7E91" w:rsidP="00305401" w14:paraId="36F95FC2" w14:textId="28933226">
            <w:pPr>
              <w:spacing w:before="120" w:after="120"/>
            </w:pPr>
            <w:r>
              <w:t>In response to these challenges, standard NS 01-047 – Lead-acid batteries was formulated in order to:</w:t>
            </w:r>
          </w:p>
          <w:p w:rsidR="008D58AD" w:rsidRPr="009D7E91" w:rsidP="00305401" w14:paraId="17DB66DA" w14:textId="31F79CB2">
            <w:pPr>
              <w:numPr>
                <w:ilvl w:val="0"/>
                <w:numId w:val="19"/>
              </w:numPr>
              <w:spacing w:before="120" w:after="120"/>
            </w:pPr>
            <w:r>
              <w:t>ensure the quality of lead-acid batteries available on the Senegalese market;</w:t>
            </w:r>
          </w:p>
          <w:p w:rsidR="008D58AD" w:rsidRPr="009D7E91" w:rsidP="00305401" w14:paraId="570576B6" w14:textId="034317AF">
            <w:pPr>
              <w:numPr>
                <w:ilvl w:val="0"/>
                <w:numId w:val="19"/>
              </w:numPr>
              <w:spacing w:before="120" w:after="120"/>
            </w:pPr>
            <w:r>
              <w:t>protect consumers against fraud and non-compliant products</w:t>
            </w:r>
            <w:r w:rsidR="001670D7">
              <w:t>;</w:t>
            </w:r>
          </w:p>
          <w:p w:rsidR="008D58AD" w:rsidRPr="009D7E91" w:rsidP="00305401" w14:paraId="07A802D5" w14:textId="77777777">
            <w:pPr>
              <w:spacing w:before="120" w:after="120"/>
              <w:ind w:left="720"/>
            </w:pPr>
            <w:r>
              <w:t>Consumer information, labelling; Prevention of deceptive practices and consumer protection; Protection of human health or safety; Protection of the environment; Quality requirements.</w:t>
            </w:r>
          </w:p>
        </w:tc>
      </w:tr>
      <w:tr w14:paraId="05DEF9BE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8D58AD" w:rsidRPr="009D7E91" w:rsidP="003A4A65" w14:paraId="21E4B622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284" w:type="dxa"/>
          </w:tcPr>
          <w:p w:rsidR="00C66168" w:rsidRPr="00E129E7" w:rsidP="00B10A03" w14:paraId="5E2BF690" w14:textId="77777777">
            <w:pPr>
              <w:spacing w:before="120" w:after="120"/>
            </w:pPr>
            <w:r>
              <w:rPr>
                <w:b/>
              </w:rPr>
              <w:t>Relevant documents:</w:t>
            </w:r>
            <w:r>
              <w:t xml:space="preserve"> </w:t>
            </w:r>
          </w:p>
          <w:p w:rsidR="006F55D1" w:rsidRPr="009D7E91" w:rsidP="00B10A03" w14:paraId="579EE5B3" w14:textId="77777777">
            <w:pPr>
              <w:spacing w:before="120" w:after="120"/>
            </w:pPr>
            <w:hyperlink r:id="rId9" w:tgtFrame="_blank" w:history="1">
              <w:r>
                <w:rPr>
                  <w:color w:val="0000FF"/>
                  <w:u w:val="single"/>
                </w:rPr>
                <w:t>https://www.asn.sn/fr/content/batteries-daccumulateurs-de-d%C3%A9marrage-au-plomb</w:t>
              </w:r>
            </w:hyperlink>
          </w:p>
        </w:tc>
      </w:tr>
      <w:tr w14:paraId="3304B835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</w:tcPr>
          <w:p w:rsidR="006F55D1" w:rsidRPr="009D7E91" w:rsidP="009D7E91" w14:paraId="561FAF36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284" w:type="dxa"/>
          </w:tcPr>
          <w:p w:rsidR="006F55D1" w:rsidRPr="009D7E91" w:rsidP="009B0524" w14:paraId="18918582" w14:textId="77777777">
            <w:pPr>
              <w:spacing w:before="120" w:after="120"/>
              <w:ind w:left="34"/>
              <w:rPr>
                <w:bCs/>
              </w:rPr>
            </w:pPr>
            <w:r>
              <w:rPr>
                <w:b/>
              </w:rPr>
              <w:t>Proposed date of adoption:</w:t>
            </w:r>
            <w:r>
              <w:t xml:space="preserve"> In force</w:t>
            </w:r>
          </w:p>
          <w:p w:rsidR="006F55D1" w:rsidRPr="009D7E91" w:rsidP="009B0524" w14:paraId="21BB8C5E" w14:textId="77777777">
            <w:pPr>
              <w:spacing w:after="120"/>
              <w:ind w:left="34"/>
              <w:rPr>
                <w:b/>
              </w:rPr>
            </w:pPr>
            <w:r>
              <w:rPr>
                <w:b/>
              </w:rPr>
              <w:t>Proposed date of entry into force:</w:t>
            </w:r>
            <w:r>
              <w:t xml:space="preserve"> In force</w:t>
            </w:r>
          </w:p>
        </w:tc>
      </w:tr>
      <w:tr w14:paraId="36135B2D" w14:textId="77777777" w:rsidTr="00EA7B8E">
        <w:tblPrEx>
          <w:tblW w:w="5000" w:type="pct"/>
          <w:tblLayout w:type="fixed"/>
          <w:tblLook w:val="0000"/>
        </w:tblPrEx>
        <w:tc>
          <w:tcPr>
            <w:tcW w:w="696" w:type="dxa"/>
            <w:tcBorders>
              <w:bottom w:val="double" w:sz="4" w:space="0" w:color="auto"/>
            </w:tcBorders>
          </w:tcPr>
          <w:p w:rsidR="008D58AD" w:rsidRPr="009D7E91" w:rsidP="009D7E91" w14:paraId="571B9CB9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284" w:type="dxa"/>
            <w:tcBorders>
              <w:bottom w:val="double" w:sz="4" w:space="0" w:color="auto"/>
            </w:tcBorders>
          </w:tcPr>
          <w:p w:rsidR="00C66168" w:rsidRPr="00E129E7" w:rsidP="009D7E91" w14:paraId="59584C62" w14:textId="77777777">
            <w:pPr>
              <w:spacing w:before="120" w:after="120"/>
            </w:pPr>
            <w:r>
              <w:rPr>
                <w:b/>
              </w:rPr>
              <w:t>Provision of comments:</w:t>
            </w:r>
          </w:p>
          <w:p w:rsidR="008D58AD" w:rsidP="009D7E91" w14:paraId="2B772A03" w14:textId="77777777">
            <w:pPr>
              <w:spacing w:before="120" w:after="120"/>
              <w:rPr>
                <w:bCs/>
              </w:rPr>
            </w:pPr>
            <w:r>
              <w:rPr>
                <w:b/>
              </w:rPr>
              <w:t>Final date for comments:</w:t>
            </w:r>
            <w:r>
              <w:t xml:space="preserve"> Not applicable</w:t>
            </w:r>
          </w:p>
          <w:p w:rsidR="00C66168" w:rsidRPr="00B460FE" w:rsidP="00C66168" w14:paraId="159389D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iCs/>
                <w:szCs w:val="18"/>
              </w:rPr>
            </w:pPr>
            <w:r>
              <w:rPr>
                <w:b/>
              </w:rPr>
              <w:t>[ ] 60 days from the date of notification</w:t>
            </w:r>
            <w:r>
              <w:t xml:space="preserve"> </w:t>
            </w:r>
          </w:p>
          <w:p w:rsidR="00C66168" w:rsidRPr="00E129E7" w:rsidP="009D7E91" w14:paraId="581B9AED" w14:textId="77777777">
            <w:pPr>
              <w:spacing w:before="120" w:after="120"/>
            </w:pPr>
            <w:r>
              <w:rPr>
                <w:b/>
              </w:rPr>
              <w:t>Contact details of agency or authority designated to handle comments regarding the notification:</w:t>
            </w:r>
            <w:r>
              <w:t xml:space="preserve"> </w:t>
            </w:r>
          </w:p>
        </w:tc>
      </w:tr>
    </w:tbl>
    <w:p w:rsidR="006F55D1" w:rsidRPr="009D7E91" w:rsidP="00C66168" w14:paraId="1F9DA876" w14:textId="77777777">
      <w:pPr>
        <w:jc w:val="center"/>
      </w:pPr>
    </w:p>
    <w:sectPr w:rsidSect="00AE3C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9D7E91" w:rsidP="00D67386" w14:paraId="6589704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9D7E91" w:rsidP="00D67386" w14:paraId="5C42D1C8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9D7E91" w14:paraId="17D1C3ED" w14:textId="77777777"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9D7E91" w:rsidP="00D67386" w14:paraId="5E93A2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tbtSymbol</w:t>
    </w:r>
  </w:p>
  <w:p w:rsidR="00D67386" w:rsidRPr="009D7E91" w:rsidP="00D67386" w14:paraId="60DA98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386" w:rsidRPr="009D7E91" w:rsidP="00D67386" w14:paraId="3D1844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Pr="009D7E91">
      <w:fldChar w:fldCharType="begin"/>
    </w:r>
    <w:r w:rsidRPr="009D7E91">
      <w:instrText xml:space="preserve"> PAGE </w:instrText>
    </w:r>
    <w:r w:rsidRPr="009D7E91">
      <w:fldChar w:fldCharType="separate"/>
    </w:r>
    <w:r w:rsidRPr="009D7E91">
      <w:t>1</w:t>
    </w:r>
    <w:r w:rsidRPr="009D7E91">
      <w:fldChar w:fldCharType="end"/>
    </w:r>
    <w:r>
      <w:t xml:space="preserve"> -</w:t>
    </w:r>
  </w:p>
  <w:p w:rsidR="00D67386" w:rsidRPr="009D7E91" w:rsidP="00D67386" w14:paraId="670EADA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9D7E91" w:rsidP="00D67386" w14:paraId="17541C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>
      <w:t>G/TBT/N/SEN/18</w:t>
    </w:r>
    <w:bookmarkEnd w:id="0"/>
  </w:p>
  <w:p w:rsidR="00D67386" w:rsidRPr="009D7E91" w:rsidP="00D67386" w14:paraId="10CAF6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386" w:rsidRPr="009D7E91" w:rsidP="00D67386" w14:paraId="555686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Pr="009D7E91">
      <w:fldChar w:fldCharType="begin"/>
    </w:r>
    <w:r w:rsidRPr="009D7E91">
      <w:instrText xml:space="preserve"> PAGE </w:instrText>
    </w:r>
    <w:r w:rsidRPr="009D7E91">
      <w:fldChar w:fldCharType="separate"/>
    </w:r>
    <w:r w:rsidRPr="009D7E91">
      <w:t>2</w:t>
    </w:r>
    <w:r w:rsidRPr="009D7E91">
      <w:fldChar w:fldCharType="end"/>
    </w:r>
    <w:r>
      <w:t xml:space="preserve"> -</w:t>
    </w:r>
  </w:p>
  <w:p w:rsidR="00DD65B2" w:rsidRPr="009D7E91" w:rsidP="00D67386" w14:paraId="737EB9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0"/>
      <w:gridCol w:w="2020"/>
      <w:gridCol w:w="3196"/>
    </w:tblGrid>
    <w:tr w14:paraId="7F4A728A" w14:textId="77777777" w:rsidTr="00436ED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436ED4" w:rsidRPr="00436ED4" w:rsidP="00703F81" w14:paraId="014384D8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" w:name="bmkRestricted" w:colFirst="1" w:colLast="1"/>
          <w:bookmarkStart w:id="2" w:name="bmkMasthead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436ED4" w:rsidRPr="00436ED4" w:rsidP="00703F81" w14:paraId="164C1190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74A5DB9D" w14:textId="77777777" w:rsidTr="00436ED4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436ED4" w:rsidRPr="00436ED4" w:rsidP="00703F81" w14:paraId="66190A6F" w14:textId="27076186">
          <w:pPr>
            <w:jc w:val="left"/>
            <w:rPr>
              <w:rFonts w:eastAsia="Verdana" w:cs="Verdana"/>
              <w:szCs w:val="18"/>
            </w:rPr>
          </w:pPr>
          <w:bookmarkStart w:id="3" w:name="bmkLogo" w:colFirst="0" w:colLast="0"/>
          <w:bookmarkEnd w:id="1"/>
          <w:r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49746420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464207" name="Picture 1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436ED4" w:rsidRPr="00436ED4" w:rsidP="00703F81" w14:paraId="69B234F0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3E247508" w14:textId="77777777" w:rsidTr="00436ED4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436ED4" w:rsidRPr="00436ED4" w:rsidP="00703F81" w14:paraId="19E6FC9D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" w:name="bmkSymbols" w:colFirst="1" w:colLast="1"/>
          <w:bookmarkEnd w:id="3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436ED4" w:rsidRPr="00436ED4" w:rsidP="00703F81" w14:paraId="4D75E023" w14:textId="0613C014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G/TBT/N/SEN/18</w:t>
          </w:r>
        </w:p>
      </w:tc>
    </w:tr>
    <w:tr w14:paraId="7519CCD7" w14:textId="77777777" w:rsidTr="00436ED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436ED4" w:rsidRPr="00436ED4" w:rsidP="00703F81" w14:paraId="17AA9757" w14:textId="77777777">
          <w:pPr>
            <w:rPr>
              <w:rFonts w:eastAsia="Verdana" w:cs="Verdana"/>
              <w:szCs w:val="18"/>
            </w:rPr>
          </w:pPr>
          <w:bookmarkEnd w:id="4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436ED4" w:rsidRPr="00436ED4" w:rsidP="00703F81" w14:paraId="067C9982" w14:textId="56C52D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12 March 2026</w:t>
          </w:r>
        </w:p>
      </w:tc>
    </w:tr>
    <w:tr w14:paraId="104CE6EE" w14:textId="77777777" w:rsidTr="00436ED4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36ED4" w:rsidRPr="00436ED4" w:rsidP="00703F81" w14:paraId="79D45248" w14:textId="64FEEADC">
          <w:pPr>
            <w:jc w:val="left"/>
            <w:rPr>
              <w:rFonts w:eastAsia="Verdana" w:cs="Verdana"/>
              <w:b/>
              <w:szCs w:val="18"/>
            </w:rPr>
          </w:pPr>
          <w:bookmarkStart w:id="5" w:name="bmkSerial" w:colFirst="0" w:colLast="0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(26-1925)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36ED4" w:rsidRPr="00436ED4" w:rsidP="00703F81" w14:paraId="61658FDC" w14:textId="18991C0E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 xml:space="preserve">Page: 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PAGE 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8"/>
              <w:szCs w:val="18"/>
              <w:lang w:val="en-GB" w:eastAsia="en-US" w:bidi="ar-SA"/>
            </w:rPr>
            <w:t>1</w:t>
          </w:r>
          <w:r>
            <w:rPr>
              <w:rFonts w:eastAsia="Verdana" w:cs="Verdana"/>
              <w:szCs w:val="18"/>
            </w:rPr>
            <w:fldChar w:fldCharType="end"/>
          </w:r>
          <w:r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NUMPAGES  \# "0"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8"/>
              <w:szCs w:val="18"/>
              <w:lang w:val="en-GB" w:eastAsia="en-US" w:bidi="ar-SA"/>
            </w:rPr>
            <w:t>2</w:t>
          </w:r>
          <w:r>
            <w:rPr>
              <w:rFonts w:eastAsia="Verdana" w:cs="Verdana"/>
              <w:szCs w:val="18"/>
            </w:rPr>
            <w:fldChar w:fldCharType="end"/>
          </w:r>
        </w:p>
      </w:tc>
    </w:tr>
    <w:tr w14:paraId="520D47F2" w14:textId="77777777" w:rsidTr="00436ED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36ED4" w:rsidRPr="00436ED4" w:rsidP="00703F81" w14:paraId="71440389" w14:textId="53AD2145">
          <w:pPr>
            <w:jc w:val="left"/>
            <w:rPr>
              <w:rFonts w:eastAsia="Verdana" w:cs="Verdana"/>
              <w:szCs w:val="18"/>
            </w:rPr>
          </w:pPr>
          <w:bookmarkStart w:id="6" w:name="bmkCommittee" w:colFirst="0" w:colLast="0"/>
          <w:bookmarkStart w:id="7" w:name="bmkLanguage" w:colFirst="1" w:colLast="1"/>
          <w:bookmarkEnd w:id="5"/>
          <w:r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436ED4" w:rsidRPr="00436ED4" w:rsidP="00703F81" w14:paraId="59489F1F" w14:textId="1545BFC0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"/>
    <w:bookmarkEnd w:id="6"/>
    <w:bookmarkEnd w:id="7"/>
  </w:tbl>
  <w:p w:rsidR="00DD65B2" w:rsidRPr="00436ED4" w14:paraId="2024E0B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00FAC25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B26C3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C900D8"/>
    <w:multiLevelType w:val="multilevel"/>
    <w:tmpl w:val="FB8E11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296434E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01240CB8"/>
    <w:numStyleLink w:val="LegalHeadings"/>
  </w:abstractNum>
  <w:abstractNum w:abstractNumId="13">
    <w:nsid w:val="57551E12"/>
    <w:multiLevelType w:val="multilevel"/>
    <w:tmpl w:val="01240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63D526BD"/>
    <w:multiLevelType w:val="hybridMultilevel"/>
    <w:tmpl w:val="63D526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43028765">
    <w:abstractNumId w:val="8"/>
  </w:num>
  <w:num w:numId="2" w16cid:durableId="1745447234">
    <w:abstractNumId w:val="3"/>
  </w:num>
  <w:num w:numId="3" w16cid:durableId="497690980">
    <w:abstractNumId w:val="2"/>
  </w:num>
  <w:num w:numId="4" w16cid:durableId="1438211451">
    <w:abstractNumId w:val="1"/>
  </w:num>
  <w:num w:numId="5" w16cid:durableId="1971551281">
    <w:abstractNumId w:val="0"/>
  </w:num>
  <w:num w:numId="6" w16cid:durableId="354506493">
    <w:abstractNumId w:val="13"/>
  </w:num>
  <w:num w:numId="7" w16cid:durableId="1753047335">
    <w:abstractNumId w:val="11"/>
  </w:num>
  <w:num w:numId="8" w16cid:durableId="1654522630">
    <w:abstractNumId w:val="14"/>
  </w:num>
  <w:num w:numId="9" w16cid:durableId="1720199838">
    <w:abstractNumId w:val="10"/>
  </w:num>
  <w:num w:numId="10" w16cid:durableId="346057776">
    <w:abstractNumId w:val="9"/>
  </w:num>
  <w:num w:numId="11" w16cid:durableId="1567835107">
    <w:abstractNumId w:val="7"/>
  </w:num>
  <w:num w:numId="12" w16cid:durableId="2144543609">
    <w:abstractNumId w:val="6"/>
  </w:num>
  <w:num w:numId="13" w16cid:durableId="1175921990">
    <w:abstractNumId w:val="5"/>
  </w:num>
  <w:num w:numId="14" w16cid:durableId="134488369">
    <w:abstractNumId w:val="4"/>
  </w:num>
  <w:num w:numId="15" w16cid:durableId="2051764319">
    <w:abstractNumId w:val="12"/>
  </w:num>
  <w:num w:numId="16" w16cid:durableId="1572613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6881288">
    <w:abstractNumId w:val="15"/>
  </w:num>
  <w:num w:numId="18" w16cid:durableId="299190218">
    <w:abstractNumId w:val="16"/>
  </w:num>
  <w:num w:numId="19" w16cid:durableId="33885089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6"/>
    <w:rsid w:val="000074D5"/>
    <w:rsid w:val="00016F3F"/>
    <w:rsid w:val="0002424F"/>
    <w:rsid w:val="00060E22"/>
    <w:rsid w:val="00064E8E"/>
    <w:rsid w:val="00067D73"/>
    <w:rsid w:val="00071B26"/>
    <w:rsid w:val="000763C1"/>
    <w:rsid w:val="000867D4"/>
    <w:rsid w:val="00090836"/>
    <w:rsid w:val="000A04DA"/>
    <w:rsid w:val="000A7098"/>
    <w:rsid w:val="000C2A6F"/>
    <w:rsid w:val="000C3951"/>
    <w:rsid w:val="000C724C"/>
    <w:rsid w:val="000D032C"/>
    <w:rsid w:val="000D23F0"/>
    <w:rsid w:val="000D5551"/>
    <w:rsid w:val="000D65C0"/>
    <w:rsid w:val="000E24C5"/>
    <w:rsid w:val="000F3D5B"/>
    <w:rsid w:val="000F4576"/>
    <w:rsid w:val="00104D9E"/>
    <w:rsid w:val="00114B29"/>
    <w:rsid w:val="001171A2"/>
    <w:rsid w:val="00120B96"/>
    <w:rsid w:val="001273FC"/>
    <w:rsid w:val="00130C98"/>
    <w:rsid w:val="001338F0"/>
    <w:rsid w:val="001348DC"/>
    <w:rsid w:val="0014012F"/>
    <w:rsid w:val="00154B32"/>
    <w:rsid w:val="001670D7"/>
    <w:rsid w:val="00172B05"/>
    <w:rsid w:val="001752B1"/>
    <w:rsid w:val="001B50DF"/>
    <w:rsid w:val="001D7618"/>
    <w:rsid w:val="001E3F78"/>
    <w:rsid w:val="001E683D"/>
    <w:rsid w:val="00211821"/>
    <w:rsid w:val="002149CB"/>
    <w:rsid w:val="00222CC6"/>
    <w:rsid w:val="002242B5"/>
    <w:rsid w:val="00247D35"/>
    <w:rsid w:val="00250466"/>
    <w:rsid w:val="00254BF0"/>
    <w:rsid w:val="00255119"/>
    <w:rsid w:val="00287066"/>
    <w:rsid w:val="00295BF7"/>
    <w:rsid w:val="002A0D9B"/>
    <w:rsid w:val="002A4277"/>
    <w:rsid w:val="002D5A5B"/>
    <w:rsid w:val="002F019D"/>
    <w:rsid w:val="00302ADD"/>
    <w:rsid w:val="00305401"/>
    <w:rsid w:val="00307B0F"/>
    <w:rsid w:val="003267CD"/>
    <w:rsid w:val="00334600"/>
    <w:rsid w:val="00337700"/>
    <w:rsid w:val="003422F5"/>
    <w:rsid w:val="00342A86"/>
    <w:rsid w:val="003553C7"/>
    <w:rsid w:val="00362624"/>
    <w:rsid w:val="0036767E"/>
    <w:rsid w:val="003711B0"/>
    <w:rsid w:val="00371F55"/>
    <w:rsid w:val="0037719F"/>
    <w:rsid w:val="003A0E78"/>
    <w:rsid w:val="003A19CB"/>
    <w:rsid w:val="003A4A65"/>
    <w:rsid w:val="003B6D4C"/>
    <w:rsid w:val="003E7669"/>
    <w:rsid w:val="003F0353"/>
    <w:rsid w:val="003F7DE7"/>
    <w:rsid w:val="00410C09"/>
    <w:rsid w:val="00425766"/>
    <w:rsid w:val="0043612A"/>
    <w:rsid w:val="00436ED4"/>
    <w:rsid w:val="004479B8"/>
    <w:rsid w:val="00450063"/>
    <w:rsid w:val="00461179"/>
    <w:rsid w:val="00462D22"/>
    <w:rsid w:val="00481B71"/>
    <w:rsid w:val="00496CD2"/>
    <w:rsid w:val="004A030D"/>
    <w:rsid w:val="004B6E98"/>
    <w:rsid w:val="004C0E45"/>
    <w:rsid w:val="004C592D"/>
    <w:rsid w:val="004D5FBF"/>
    <w:rsid w:val="004E06C5"/>
    <w:rsid w:val="004E15E1"/>
    <w:rsid w:val="0051241E"/>
    <w:rsid w:val="00516FF3"/>
    <w:rsid w:val="005238D2"/>
    <w:rsid w:val="00543041"/>
    <w:rsid w:val="005469C3"/>
    <w:rsid w:val="005578E2"/>
    <w:rsid w:val="005631BA"/>
    <w:rsid w:val="005672E8"/>
    <w:rsid w:val="00571EE1"/>
    <w:rsid w:val="00574437"/>
    <w:rsid w:val="005763C8"/>
    <w:rsid w:val="00585782"/>
    <w:rsid w:val="00592965"/>
    <w:rsid w:val="005B571A"/>
    <w:rsid w:val="005C6D4E"/>
    <w:rsid w:val="005D20E7"/>
    <w:rsid w:val="005D21E5"/>
    <w:rsid w:val="005E14C9"/>
    <w:rsid w:val="00606AB0"/>
    <w:rsid w:val="00617F32"/>
    <w:rsid w:val="006248DB"/>
    <w:rsid w:val="00625DE6"/>
    <w:rsid w:val="0065315E"/>
    <w:rsid w:val="00663621"/>
    <w:rsid w:val="006717EC"/>
    <w:rsid w:val="00671868"/>
    <w:rsid w:val="00674833"/>
    <w:rsid w:val="00695861"/>
    <w:rsid w:val="006A25D3"/>
    <w:rsid w:val="006A41F1"/>
    <w:rsid w:val="006A4BAD"/>
    <w:rsid w:val="006C14E7"/>
    <w:rsid w:val="006D265C"/>
    <w:rsid w:val="006D2730"/>
    <w:rsid w:val="006E0C67"/>
    <w:rsid w:val="006E5050"/>
    <w:rsid w:val="006E5BFC"/>
    <w:rsid w:val="006F3C8D"/>
    <w:rsid w:val="006F55D1"/>
    <w:rsid w:val="00703F81"/>
    <w:rsid w:val="00713807"/>
    <w:rsid w:val="00727F5B"/>
    <w:rsid w:val="0073192C"/>
    <w:rsid w:val="00735ADA"/>
    <w:rsid w:val="00744D6F"/>
    <w:rsid w:val="00762DEE"/>
    <w:rsid w:val="007827D8"/>
    <w:rsid w:val="00790189"/>
    <w:rsid w:val="00790CC1"/>
    <w:rsid w:val="00795114"/>
    <w:rsid w:val="007A761F"/>
    <w:rsid w:val="007B4290"/>
    <w:rsid w:val="007B7BB1"/>
    <w:rsid w:val="007C428B"/>
    <w:rsid w:val="007C4316"/>
    <w:rsid w:val="007C4766"/>
    <w:rsid w:val="007D39B5"/>
    <w:rsid w:val="007E2EBA"/>
    <w:rsid w:val="00817E7E"/>
    <w:rsid w:val="008258B3"/>
    <w:rsid w:val="00834FB6"/>
    <w:rsid w:val="008402D9"/>
    <w:rsid w:val="00842D59"/>
    <w:rsid w:val="008474BD"/>
    <w:rsid w:val="0085388D"/>
    <w:rsid w:val="00854DE0"/>
    <w:rsid w:val="00860996"/>
    <w:rsid w:val="00885409"/>
    <w:rsid w:val="008862DD"/>
    <w:rsid w:val="00894675"/>
    <w:rsid w:val="008A1305"/>
    <w:rsid w:val="008C6AD2"/>
    <w:rsid w:val="008D58AD"/>
    <w:rsid w:val="008E4599"/>
    <w:rsid w:val="00903A6F"/>
    <w:rsid w:val="00906008"/>
    <w:rsid w:val="009112F2"/>
    <w:rsid w:val="0091303F"/>
    <w:rsid w:val="0091417D"/>
    <w:rsid w:val="009304CB"/>
    <w:rsid w:val="0093775F"/>
    <w:rsid w:val="00944E2E"/>
    <w:rsid w:val="0096154C"/>
    <w:rsid w:val="00966CFA"/>
    <w:rsid w:val="00974AA1"/>
    <w:rsid w:val="009A0D78"/>
    <w:rsid w:val="009B0524"/>
    <w:rsid w:val="009B5192"/>
    <w:rsid w:val="009C5CF0"/>
    <w:rsid w:val="009D63FB"/>
    <w:rsid w:val="009D7E91"/>
    <w:rsid w:val="009E29F6"/>
    <w:rsid w:val="009F3C58"/>
    <w:rsid w:val="009F491D"/>
    <w:rsid w:val="00A047EB"/>
    <w:rsid w:val="00A12863"/>
    <w:rsid w:val="00A21B67"/>
    <w:rsid w:val="00A21DC7"/>
    <w:rsid w:val="00A268E2"/>
    <w:rsid w:val="00A270A3"/>
    <w:rsid w:val="00A37621"/>
    <w:rsid w:val="00A37C79"/>
    <w:rsid w:val="00A46611"/>
    <w:rsid w:val="00A55940"/>
    <w:rsid w:val="00A55DA2"/>
    <w:rsid w:val="00A60556"/>
    <w:rsid w:val="00A67526"/>
    <w:rsid w:val="00A73F8C"/>
    <w:rsid w:val="00AC5D34"/>
    <w:rsid w:val="00AC7C4D"/>
    <w:rsid w:val="00AD1003"/>
    <w:rsid w:val="00AE3C0C"/>
    <w:rsid w:val="00AF33E8"/>
    <w:rsid w:val="00B016F2"/>
    <w:rsid w:val="00B10A03"/>
    <w:rsid w:val="00B20481"/>
    <w:rsid w:val="00B21C10"/>
    <w:rsid w:val="00B24B85"/>
    <w:rsid w:val="00B30392"/>
    <w:rsid w:val="00B456CD"/>
    <w:rsid w:val="00B45F9E"/>
    <w:rsid w:val="00B460FE"/>
    <w:rsid w:val="00B46156"/>
    <w:rsid w:val="00B50024"/>
    <w:rsid w:val="00B62E2A"/>
    <w:rsid w:val="00B739EE"/>
    <w:rsid w:val="00B83FE6"/>
    <w:rsid w:val="00B86771"/>
    <w:rsid w:val="00BA183C"/>
    <w:rsid w:val="00BC17E5"/>
    <w:rsid w:val="00BC2650"/>
    <w:rsid w:val="00BC2866"/>
    <w:rsid w:val="00BC69B8"/>
    <w:rsid w:val="00BE2534"/>
    <w:rsid w:val="00BF3356"/>
    <w:rsid w:val="00C020A9"/>
    <w:rsid w:val="00C03F29"/>
    <w:rsid w:val="00C1160B"/>
    <w:rsid w:val="00C34F2D"/>
    <w:rsid w:val="00C464FD"/>
    <w:rsid w:val="00C47345"/>
    <w:rsid w:val="00C63ED5"/>
    <w:rsid w:val="00C64B9D"/>
    <w:rsid w:val="00C65229"/>
    <w:rsid w:val="00C66168"/>
    <w:rsid w:val="00C67AA4"/>
    <w:rsid w:val="00C71274"/>
    <w:rsid w:val="00C7379C"/>
    <w:rsid w:val="00CB2591"/>
    <w:rsid w:val="00CB44EC"/>
    <w:rsid w:val="00CC106D"/>
    <w:rsid w:val="00CD0195"/>
    <w:rsid w:val="00CD563B"/>
    <w:rsid w:val="00CD5D7D"/>
    <w:rsid w:val="00CD5EC3"/>
    <w:rsid w:val="00CE1C9D"/>
    <w:rsid w:val="00D1143F"/>
    <w:rsid w:val="00D1416C"/>
    <w:rsid w:val="00D420F2"/>
    <w:rsid w:val="00D46F58"/>
    <w:rsid w:val="00D534F4"/>
    <w:rsid w:val="00D65AF6"/>
    <w:rsid w:val="00D66DCB"/>
    <w:rsid w:val="00D66F5C"/>
    <w:rsid w:val="00D67386"/>
    <w:rsid w:val="00D81AFF"/>
    <w:rsid w:val="00D82AF6"/>
    <w:rsid w:val="00D8698A"/>
    <w:rsid w:val="00D94B13"/>
    <w:rsid w:val="00DB3A8A"/>
    <w:rsid w:val="00DB47DD"/>
    <w:rsid w:val="00DB7CB0"/>
    <w:rsid w:val="00DD1BF7"/>
    <w:rsid w:val="00DD65B2"/>
    <w:rsid w:val="00E129E7"/>
    <w:rsid w:val="00E1753D"/>
    <w:rsid w:val="00E205CA"/>
    <w:rsid w:val="00E464CD"/>
    <w:rsid w:val="00E63B77"/>
    <w:rsid w:val="00E80F91"/>
    <w:rsid w:val="00E81A56"/>
    <w:rsid w:val="00E820D6"/>
    <w:rsid w:val="00E827D3"/>
    <w:rsid w:val="00E864B3"/>
    <w:rsid w:val="00E91731"/>
    <w:rsid w:val="00E9705F"/>
    <w:rsid w:val="00E97806"/>
    <w:rsid w:val="00EA1572"/>
    <w:rsid w:val="00EA27E2"/>
    <w:rsid w:val="00EA72E2"/>
    <w:rsid w:val="00EA7B8E"/>
    <w:rsid w:val="00EB1D8F"/>
    <w:rsid w:val="00EB4640"/>
    <w:rsid w:val="00EB4982"/>
    <w:rsid w:val="00ED409A"/>
    <w:rsid w:val="00EE191A"/>
    <w:rsid w:val="00EE26BA"/>
    <w:rsid w:val="00EE50B7"/>
    <w:rsid w:val="00EE5F18"/>
    <w:rsid w:val="00EF0F1B"/>
    <w:rsid w:val="00EF6AA6"/>
    <w:rsid w:val="00EF7EA6"/>
    <w:rsid w:val="00F11625"/>
    <w:rsid w:val="00F2031D"/>
    <w:rsid w:val="00F25AF6"/>
    <w:rsid w:val="00F321E7"/>
    <w:rsid w:val="00F325A3"/>
    <w:rsid w:val="00F62259"/>
    <w:rsid w:val="00F65351"/>
    <w:rsid w:val="00F6594D"/>
    <w:rsid w:val="00F81582"/>
    <w:rsid w:val="00F84652"/>
    <w:rsid w:val="00F84BAB"/>
    <w:rsid w:val="00F854DF"/>
    <w:rsid w:val="00F94FC2"/>
    <w:rsid w:val="00FA7E3F"/>
    <w:rsid w:val="00FB1B56"/>
    <w:rsid w:val="00FC444D"/>
    <w:rsid w:val="00FC4ECA"/>
    <w:rsid w:val="00FE24E9"/>
    <w:rsid w:val="00FE550F"/>
    <w:rsid w:val="00FF0620"/>
    <w:rsid w:val="00FF0748"/>
    <w:rsid w:val="00FF2A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D9B3D"/>
  <w15:docId w15:val="{64A8AACF-8412-4037-8CB5-A311EFB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9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D7E9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D7E9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D7E9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D7E91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D7E91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D7E91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D7E9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D7E9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D7E9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D7E9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link w:val="Heading5"/>
    <w:uiPriority w:val="2"/>
    <w:rsid w:val="009D7E9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9D7E9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9D7E9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9D7E9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9D7E9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9D7E9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9D7E9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9D7E9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E91"/>
    <w:rPr>
      <w:rFonts w:ascii="Tahoma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D7E9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D7E91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D7E9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D7E9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D7E9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D7E9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D7E9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D7E91"/>
    <w:rPr>
      <w:rFonts w:ascii="Verdana" w:hAnsi="Verdana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D7E9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D7E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D7E9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D7E9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9D7E91"/>
    <w:rPr>
      <w:szCs w:val="20"/>
    </w:rPr>
  </w:style>
  <w:style w:type="character" w:customStyle="1" w:styleId="EndnoteTextChar">
    <w:name w:val="Endnote Text Char"/>
    <w:link w:val="EndnoteText"/>
    <w:uiPriority w:val="49"/>
    <w:rsid w:val="009D7E9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D7E9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D7E9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9D7E9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D7E9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9D7E91"/>
    <w:pPr>
      <w:ind w:left="567" w:right="567" w:firstLine="0"/>
    </w:pPr>
  </w:style>
  <w:style w:type="character" w:styleId="FootnoteReference">
    <w:name w:val="footnote reference"/>
    <w:uiPriority w:val="5"/>
    <w:rsid w:val="009D7E9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D7E9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D7E91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9D7E91"/>
    <w:pPr>
      <w:numPr>
        <w:numId w:val="6"/>
      </w:numPr>
    </w:pPr>
  </w:style>
  <w:style w:type="paragraph" w:styleId="ListBullet">
    <w:name w:val="List Bullet"/>
    <w:basedOn w:val="Normal"/>
    <w:uiPriority w:val="1"/>
    <w:rsid w:val="009D7E9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D7E9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D7E9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D7E9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D7E9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D7E91"/>
    <w:pPr>
      <w:ind w:left="720"/>
      <w:contextualSpacing/>
    </w:pPr>
  </w:style>
  <w:style w:type="numbering" w:customStyle="1" w:styleId="ListBullets">
    <w:name w:val="ListBullets"/>
    <w:uiPriority w:val="99"/>
    <w:rsid w:val="009D7E9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D7E9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D7E9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D7E9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D7E9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D7E9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D7E9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D7E9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D7E9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D7E9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D7E9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D7E9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D7E9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D7E9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D7E9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D7E9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D7E9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D7E9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D7E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D7E9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D7E9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D7E9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D7E91"/>
  </w:style>
  <w:style w:type="paragraph" w:styleId="BlockText">
    <w:name w:val="Block Text"/>
    <w:basedOn w:val="Normal"/>
    <w:uiPriority w:val="99"/>
    <w:semiHidden/>
    <w:unhideWhenUsed/>
    <w:rsid w:val="009D7E9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7E9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7E9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7E9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7E9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7E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7E9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9D7E9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D7E9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D7E9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D7E9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D7E9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7E91"/>
  </w:style>
  <w:style w:type="character" w:customStyle="1" w:styleId="DateChar">
    <w:name w:val="Date Char"/>
    <w:link w:val="Date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7E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D7E9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7E91"/>
  </w:style>
  <w:style w:type="character" w:customStyle="1" w:styleId="E-mailSignatureChar">
    <w:name w:val="E-mail Signature Char"/>
    <w:link w:val="E-mailSignature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9D7E9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D7E9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D7E9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D7E9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9D7E9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7E9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7E9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9D7E9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9D7E9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9D7E9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9D7E9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7E9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7E9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9D7E9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9D7E9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9D7E9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D7E9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D7E9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D7E9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D7E9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D7E9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D7E9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D7E9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D7E9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D7E9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7E9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D7E9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D7E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D7E9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9D7E9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9D7E91"/>
    <w:rPr>
      <w:lang w:val="en-GB"/>
    </w:rPr>
  </w:style>
  <w:style w:type="paragraph" w:styleId="List">
    <w:name w:val="List"/>
    <w:basedOn w:val="Normal"/>
    <w:uiPriority w:val="99"/>
    <w:semiHidden/>
    <w:unhideWhenUsed/>
    <w:rsid w:val="009D7E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D7E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D7E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D7E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D7E9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7E9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7E9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7E9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7E9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7E9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D7E9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D7E9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D7E9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D7E9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D7E91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9D7E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9D7E9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7E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D7E9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D7E9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7E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7E9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7E91"/>
  </w:style>
  <w:style w:type="character" w:customStyle="1" w:styleId="NoteHeadingChar">
    <w:name w:val="Note Heading Char"/>
    <w:link w:val="NoteHeading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9D7E91"/>
    <w:rPr>
      <w:lang w:val="en-GB"/>
    </w:rPr>
  </w:style>
  <w:style w:type="character" w:styleId="PlaceholderText">
    <w:name w:val="Placeholder Text"/>
    <w:uiPriority w:val="99"/>
    <w:semiHidden/>
    <w:rsid w:val="009D7E9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D7E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D7E9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D7E9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D7E9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7E91"/>
  </w:style>
  <w:style w:type="character" w:customStyle="1" w:styleId="SalutationChar">
    <w:name w:val="Salutation Char"/>
    <w:link w:val="Salutation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7E9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9D7E9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9D7E9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9D7E91"/>
    <w:rPr>
      <w:smallCaps/>
      <w:color w:val="C0504D"/>
      <w:u w:val="single"/>
      <w:lang w:val="en-GB"/>
    </w:rPr>
  </w:style>
  <w:style w:type="paragraph" w:customStyle="1" w:styleId="Corpsdetexte4">
    <w:name w:val="Corps de texte 4"/>
    <w:basedOn w:val="Normal"/>
    <w:uiPriority w:val="99"/>
    <w:semiHidden/>
    <w:rsid w:val="00D67386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fr-FR"/>
    </w:rPr>
  </w:style>
  <w:style w:type="paragraph" w:customStyle="1" w:styleId="Titredudocument">
    <w:name w:val="Titre du document"/>
    <w:basedOn w:val="Normal"/>
    <w:next w:val="Normal"/>
    <w:uiPriority w:val="99"/>
    <w:semiHidden/>
    <w:rsid w:val="00D67386"/>
    <w:pPr>
      <w:tabs>
        <w:tab w:val="left" w:pos="720"/>
      </w:tabs>
      <w:jc w:val="center"/>
      <w:outlineLvl w:val="0"/>
    </w:pPr>
    <w:rPr>
      <w:rFonts w:ascii="Times New Roman" w:eastAsia="Times New Roman" w:hAnsi="Times New Roman"/>
      <w:b/>
      <w:caps/>
      <w:kern w:val="28"/>
      <w:sz w:val="22"/>
      <w:lang w:eastAsia="fr-FR"/>
    </w:rPr>
  </w:style>
  <w:style w:type="table" w:styleId="ColorfulGrid">
    <w:name w:val="Colorful Grid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7E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D7E9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D7E9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D7E9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D7E9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D7E9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D7E9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D7E9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7E9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7E9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7E9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7E9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7E9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7E9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7E9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7E9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7E9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7E9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7E9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7E9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7E9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7E9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7E9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7E9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7E9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D7E91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C0E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303F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SEN/26_01386_00_f.pdf" TargetMode="External" /><Relationship Id="rId6" Type="http://schemas.openxmlformats.org/officeDocument/2006/relationships/hyperlink" Target="https://www.asn.sn/fr/content/arr%C3%AAt%C3%A9-003896-rendant-dapplication-obligatoire-la-norme-ns-01-047-batteries-daccumulateurs" TargetMode="External" /><Relationship Id="rId7" Type="http://schemas.openxmlformats.org/officeDocument/2006/relationships/hyperlink" Target="mailto:asn@asn.sn" TargetMode="External" /><Relationship Id="rId8" Type="http://schemas.openxmlformats.org/officeDocument/2006/relationships/hyperlink" Target="http://www.asn.sn" TargetMode="External" /><Relationship Id="rId9" Type="http://schemas.openxmlformats.org/officeDocument/2006/relationships/hyperlink" Target="https://www.asn.sn/fr/content/batteries-daccumulateurs-de-d%C3%A9marrage-au-plomb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93fc8635-68db-4667-9f6f-56f969ebe478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738E9B9E-52E0-4EAA-873E-5A8ACD15820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Platts, Nicola</cp:lastModifiedBy>
  <cp:revision>11</cp:revision>
  <dcterms:created xsi:type="dcterms:W3CDTF">2026-03-12T07:33:00Z</dcterms:created>
  <dcterms:modified xsi:type="dcterms:W3CDTF">2026-03-17T13:31:00Z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93fc8635-68db-4667-9f6f-56f969ebe478</vt:lpwstr>
  </property>
  <property fmtid="{D5CDD505-2E9C-101B-9397-08002B2CF9AE}" pid="4" name="WTOCLASSIFICATION">
    <vt:lpwstr>INTERNAL</vt:lpwstr>
  </property>
</Properties>
</file>