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2C87B7FB" w14:textId="77777777">
      <w:pPr>
        <w:pStyle w:val="Title"/>
        <w:rPr>
          <w:caps w:val="0"/>
          <w:kern w:val="0"/>
        </w:rPr>
      </w:pPr>
      <w:r w:rsidRPr="002F6A28">
        <w:rPr>
          <w:caps w:val="0"/>
          <w:kern w:val="0"/>
        </w:rPr>
        <w:t>NOTIFICATION</w:t>
      </w:r>
    </w:p>
    <w:p w:rsidR="009239F7" w:rsidRPr="002F6A28" w:rsidP="002F6A28" w14:paraId="6DA9F17F" w14:textId="77777777">
      <w:pPr>
        <w:jc w:val="center"/>
      </w:pPr>
      <w:r w:rsidRPr="002F6A28">
        <w:t>The following notification is being circulated in accordance with Article 10.6</w:t>
      </w:r>
    </w:p>
    <w:p w:rsidR="009239F7" w:rsidRPr="002F6A28" w:rsidP="002F6A28" w14:paraId="2BA282C2"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4001E87E" w14:textId="77777777" w:rsidTr="00DB13FE">
        <w:tblPrEx>
          <w:tblW w:w="5000" w:type="pct"/>
          <w:tblLayout w:type="fixed"/>
          <w:tblLook w:val="0000"/>
        </w:tblPrEx>
        <w:tc>
          <w:tcPr>
            <w:tcW w:w="607" w:type="dxa"/>
            <w:tcBorders>
              <w:top w:val="double" w:sz="4" w:space="0" w:color="auto"/>
            </w:tcBorders>
          </w:tcPr>
          <w:p w:rsidR="00F85C99" w:rsidRPr="002F6A28" w:rsidP="002F6A28" w14:paraId="147F1C6E"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B72542B"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1C13D5E8"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93CFEB8" w14:textId="77777777" w:rsidTr="00DB13FE">
        <w:tblPrEx>
          <w:tblW w:w="5000" w:type="pct"/>
          <w:tblLayout w:type="fixed"/>
          <w:tblLook w:val="0000"/>
        </w:tblPrEx>
        <w:tc>
          <w:tcPr>
            <w:tcW w:w="607" w:type="dxa"/>
          </w:tcPr>
          <w:p w:rsidR="00F85C99" w:rsidRPr="002F6A28" w:rsidP="002F6A28" w14:paraId="244100FE" w14:textId="77777777">
            <w:pPr>
              <w:spacing w:before="120" w:after="120"/>
              <w:jc w:val="left"/>
            </w:pPr>
            <w:r w:rsidRPr="002F6A28">
              <w:rPr>
                <w:b/>
              </w:rPr>
              <w:t>2.</w:t>
            </w:r>
          </w:p>
        </w:tc>
        <w:tc>
          <w:tcPr>
            <w:tcW w:w="8373" w:type="dxa"/>
          </w:tcPr>
          <w:p w:rsidR="00F85C99" w:rsidRPr="002F6A28" w:rsidP="000C3B6C" w14:paraId="6CCFD43B" w14:textId="77777777">
            <w:pPr>
              <w:spacing w:before="120" w:after="120"/>
            </w:pPr>
            <w:r w:rsidRPr="002F6A28">
              <w:rPr>
                <w:b/>
              </w:rPr>
              <w:t>Agency responsible:</w:t>
            </w:r>
            <w:r w:rsidRPr="00C379C8" w:rsidR="00EE3A11">
              <w:t xml:space="preserve"> </w:t>
            </w:r>
          </w:p>
          <w:p w:rsidR="00EE3A11" w:rsidRPr="00C379C8" w:rsidP="000C3B6C" w14:paraId="7C0DD1F8" w14:textId="77777777">
            <w:pPr>
              <w:spacing w:after="120"/>
            </w:pPr>
            <w:r w:rsidRPr="00C379C8">
              <w:t>Kenya Bureau of Standards</w:t>
            </w:r>
          </w:p>
        </w:tc>
      </w:tr>
      <w:tr w14:paraId="26B5B79F" w14:textId="77777777" w:rsidTr="00DB13FE">
        <w:tblPrEx>
          <w:tblW w:w="5000" w:type="pct"/>
          <w:tblLayout w:type="fixed"/>
          <w:tblLook w:val="0000"/>
        </w:tblPrEx>
        <w:tc>
          <w:tcPr>
            <w:tcW w:w="607" w:type="dxa"/>
          </w:tcPr>
          <w:p w:rsidR="00F85C99" w:rsidRPr="002F6A28" w:rsidP="002F6A28" w14:paraId="7404BAC6" w14:textId="77777777">
            <w:pPr>
              <w:spacing w:before="120" w:after="120"/>
              <w:jc w:val="left"/>
              <w:rPr>
                <w:b/>
              </w:rPr>
            </w:pPr>
            <w:r w:rsidRPr="002F6A28">
              <w:rPr>
                <w:b/>
              </w:rPr>
              <w:t>3.</w:t>
            </w:r>
          </w:p>
        </w:tc>
        <w:tc>
          <w:tcPr>
            <w:tcW w:w="8373" w:type="dxa"/>
          </w:tcPr>
          <w:p w:rsidR="00F85C99" w:rsidRPr="0058336F" w:rsidP="002F6A28" w14:paraId="747E2747"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1AE32936" w14:textId="77777777" w:rsidTr="00DB13FE">
        <w:tblPrEx>
          <w:tblW w:w="5000" w:type="pct"/>
          <w:tblLayout w:type="fixed"/>
          <w:tblLook w:val="0000"/>
        </w:tblPrEx>
        <w:tc>
          <w:tcPr>
            <w:tcW w:w="607" w:type="dxa"/>
          </w:tcPr>
          <w:p w:rsidR="00F85C99" w:rsidRPr="002F6A28" w:rsidP="002F6A28" w14:paraId="245206BC" w14:textId="77777777">
            <w:pPr>
              <w:spacing w:before="120" w:after="120"/>
              <w:jc w:val="left"/>
            </w:pPr>
            <w:r w:rsidRPr="002F6A28">
              <w:rPr>
                <w:b/>
              </w:rPr>
              <w:t>4.</w:t>
            </w:r>
          </w:p>
        </w:tc>
        <w:tc>
          <w:tcPr>
            <w:tcW w:w="8373" w:type="dxa"/>
          </w:tcPr>
          <w:p w:rsidR="00F85C99" w:rsidRPr="002F6A28" w:rsidP="002F6A28" w14:paraId="79D92812"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Paint coating processes (ICS code(s): 87.020)</w:t>
            </w:r>
          </w:p>
        </w:tc>
      </w:tr>
      <w:tr w14:paraId="38A74250" w14:textId="77777777" w:rsidTr="00DB13FE">
        <w:tblPrEx>
          <w:tblW w:w="5000" w:type="pct"/>
          <w:tblLayout w:type="fixed"/>
          <w:tblLook w:val="0000"/>
        </w:tblPrEx>
        <w:tc>
          <w:tcPr>
            <w:tcW w:w="607" w:type="dxa"/>
          </w:tcPr>
          <w:p w:rsidR="00F85C99" w:rsidRPr="002F6A28" w:rsidP="002F6A28" w14:paraId="17B0BB09" w14:textId="77777777">
            <w:pPr>
              <w:spacing w:before="120" w:after="120"/>
              <w:jc w:val="left"/>
            </w:pPr>
            <w:r w:rsidRPr="002F6A28">
              <w:rPr>
                <w:b/>
              </w:rPr>
              <w:t>5.</w:t>
            </w:r>
          </w:p>
        </w:tc>
        <w:tc>
          <w:tcPr>
            <w:tcW w:w="8373" w:type="dxa"/>
          </w:tcPr>
          <w:p w:rsidR="00F85C99" w:rsidP="002F6A28" w14:paraId="72040782"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2177:2026 Paintings of buildings; (165 page(s), in English)</w:t>
            </w:r>
          </w:p>
          <w:p w:rsidR="000C3B6C" w:rsidRPr="000C3B6C" w:rsidP="002F6A28" w14:paraId="1FA0EBC2"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4A621E" w:rsidRPr="00CE6C29" w:rsidP="002F6A28" w14:paraId="7B8129BF" w14:textId="77777777">
            <w:pPr>
              <w:pBdr>
                <w:top w:val="none" w:sz="0" w:space="4" w:color="auto"/>
                <w:bottom w:val="none" w:sz="0" w:space="4" w:color="auto"/>
              </w:pBdr>
              <w:rPr>
                <w:iCs/>
              </w:rPr>
            </w:pPr>
            <w:hyperlink r:id="rId6" w:tgtFrame="_blank" w:history="1">
              <w:r w:rsidRPr="00CE6C29">
                <w:rPr>
                  <w:iCs/>
                  <w:color w:val="0000FF"/>
                  <w:u w:val="single"/>
                </w:rPr>
                <w:t>https://members.wto.org/crnattachments/2026/TBT/KEN/26_01511_00_e.pdf</w:t>
              </w:r>
            </w:hyperlink>
          </w:p>
          <w:p w:rsidR="004A621E" w:rsidRPr="00CE6C29" w:rsidP="002F6A28" w14:paraId="252B6E0A" w14:textId="77777777">
            <w:pPr>
              <w:rPr>
                <w:iCs/>
              </w:rPr>
            </w:pPr>
            <w:r w:rsidRPr="00CE6C29">
              <w:rPr>
                <w:iCs/>
              </w:rPr>
              <w:t>Kenya Bureau of Standards</w:t>
            </w:r>
          </w:p>
          <w:p w:rsidR="004A621E" w:rsidRPr="00CE6C29" w:rsidP="002F6A28" w14:paraId="0E292D9C" w14:textId="77777777">
            <w:pPr>
              <w:rPr>
                <w:iCs/>
              </w:rPr>
            </w:pPr>
            <w:r w:rsidRPr="00CE6C29">
              <w:rPr>
                <w:iCs/>
              </w:rPr>
              <w:t>WTO/TBT National Enquiry Point</w:t>
            </w:r>
          </w:p>
          <w:p w:rsidR="004A621E" w:rsidRPr="00CE6C29" w:rsidP="002F6A28" w14:paraId="5CC76115" w14:textId="77777777">
            <w:pPr>
              <w:rPr>
                <w:iCs/>
              </w:rPr>
            </w:pPr>
            <w:r w:rsidRPr="00CE6C29">
              <w:rPr>
                <w:iCs/>
              </w:rPr>
              <w:t>P.O. Box: 54974-00200, Nairobi, Kenya</w:t>
            </w:r>
          </w:p>
          <w:p w:rsidR="004A621E" w:rsidRPr="00CE6C29" w:rsidP="002F6A28" w14:paraId="67E4514C" w14:textId="77777777">
            <w:pPr>
              <w:rPr>
                <w:iCs/>
              </w:rPr>
            </w:pPr>
            <w:r w:rsidRPr="00CE6C29">
              <w:rPr>
                <w:iCs/>
              </w:rPr>
              <w:t>Telephone: + (254) 020 605490, 605506/6948258</w:t>
            </w:r>
          </w:p>
          <w:p w:rsidR="004A621E" w:rsidRPr="00CE6C29" w:rsidP="002F6A28" w14:paraId="3D0FB550" w14:textId="77777777">
            <w:pPr>
              <w:rPr>
                <w:iCs/>
              </w:rPr>
            </w:pPr>
            <w:r w:rsidRPr="00CE6C29">
              <w:rPr>
                <w:iCs/>
              </w:rPr>
              <w:t>Fax: + (254) 020 609660/609665</w:t>
            </w:r>
          </w:p>
          <w:p w:rsidR="004A621E" w:rsidRPr="00CE6C29" w:rsidP="002F6A28" w14:paraId="1EAB9CB3" w14:textId="77777777">
            <w:pPr>
              <w:spacing w:after="120"/>
              <w:rPr>
                <w:iCs/>
              </w:rPr>
            </w:pPr>
            <w:r w:rsidRPr="00CE6C29">
              <w:rPr>
                <w:iCs/>
              </w:rPr>
              <w:t xml:space="preserve">E-mail: </w:t>
            </w:r>
            <w:hyperlink r:id="rId7" w:history="1">
              <w:r w:rsidRPr="00CE6C29">
                <w:rPr>
                  <w:iCs/>
                  <w:color w:val="0000FF"/>
                  <w:u w:val="single"/>
                </w:rPr>
                <w:t>info@kebs.org</w:t>
              </w:r>
            </w:hyperlink>
            <w:r w:rsidRPr="00CE6C29">
              <w:rPr>
                <w:iCs/>
              </w:rPr>
              <w:t xml:space="preserve">; Website: </w:t>
            </w:r>
            <w:hyperlink r:id="rId8" w:tgtFrame="_blank" w:history="1">
              <w:r w:rsidRPr="00CE6C29">
                <w:rPr>
                  <w:iCs/>
                  <w:color w:val="0000FF"/>
                  <w:u w:val="single"/>
                </w:rPr>
                <w:t>http://www.kebs.org</w:t>
              </w:r>
            </w:hyperlink>
          </w:p>
        </w:tc>
      </w:tr>
      <w:tr w14:paraId="751F1AE7" w14:textId="77777777" w:rsidTr="00DB13FE">
        <w:tblPrEx>
          <w:tblW w:w="5000" w:type="pct"/>
          <w:tblLayout w:type="fixed"/>
          <w:tblLook w:val="0000"/>
        </w:tblPrEx>
        <w:tc>
          <w:tcPr>
            <w:tcW w:w="607" w:type="dxa"/>
          </w:tcPr>
          <w:p w:rsidR="00F85C99" w:rsidRPr="002F6A28" w:rsidP="002F6A28" w14:paraId="03A7D540" w14:textId="77777777">
            <w:pPr>
              <w:spacing w:before="120" w:after="120"/>
              <w:jc w:val="left"/>
              <w:rPr>
                <w:b/>
              </w:rPr>
            </w:pPr>
            <w:r w:rsidRPr="002F6A28">
              <w:rPr>
                <w:b/>
              </w:rPr>
              <w:t>6.</w:t>
            </w:r>
          </w:p>
        </w:tc>
        <w:tc>
          <w:tcPr>
            <w:tcW w:w="8373" w:type="dxa"/>
          </w:tcPr>
          <w:p w:rsidR="00F85C99" w:rsidRPr="002F6A28" w:rsidP="002F6A28" w14:paraId="58ACB816" w14:textId="77777777">
            <w:pPr>
              <w:spacing w:before="120" w:after="120"/>
              <w:rPr>
                <w:b/>
              </w:rPr>
            </w:pPr>
            <w:r w:rsidRPr="002F6A28">
              <w:rPr>
                <w:b/>
              </w:rPr>
              <w:t>Description of content:</w:t>
            </w:r>
            <w:r w:rsidRPr="00C379C8" w:rsidR="00FE448B">
              <w:t xml:space="preserve"> This African Standard gives recommendations for good practice in initial painting and maintenance painting of buildings internally and externally, e.g. dwellings, offices, light industrial buildings, schools, hospitals, hotels and public buildings generally, in which decoration is a significant and often the major factor. The code takes into account the need to protect many building materials against the weather or other forms of attack normally encountered.</w:t>
            </w:r>
          </w:p>
        </w:tc>
      </w:tr>
      <w:tr w14:paraId="0854E72E" w14:textId="77777777" w:rsidTr="00DB13FE">
        <w:tblPrEx>
          <w:tblW w:w="5000" w:type="pct"/>
          <w:tblLayout w:type="fixed"/>
          <w:tblLook w:val="0000"/>
        </w:tblPrEx>
        <w:tc>
          <w:tcPr>
            <w:tcW w:w="607" w:type="dxa"/>
          </w:tcPr>
          <w:p w:rsidR="00F85C99" w:rsidRPr="002F6A28" w:rsidP="002F6A28" w14:paraId="4557F3DF" w14:textId="77777777">
            <w:pPr>
              <w:spacing w:before="120" w:after="120"/>
              <w:jc w:val="left"/>
              <w:rPr>
                <w:b/>
              </w:rPr>
            </w:pPr>
            <w:r w:rsidRPr="002F6A28">
              <w:rPr>
                <w:b/>
              </w:rPr>
              <w:t>7.</w:t>
            </w:r>
          </w:p>
        </w:tc>
        <w:tc>
          <w:tcPr>
            <w:tcW w:w="8373" w:type="dxa"/>
          </w:tcPr>
          <w:p w:rsidR="00F85C99" w:rsidRPr="002F6A28" w:rsidP="002F6A28" w14:paraId="5A3397D7"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 Cost saving and productivity enhancement</w:t>
            </w:r>
          </w:p>
        </w:tc>
      </w:tr>
      <w:tr w14:paraId="605D9624" w14:textId="77777777" w:rsidTr="00DB13FE">
        <w:tblPrEx>
          <w:tblW w:w="5000" w:type="pct"/>
          <w:tblLayout w:type="fixed"/>
          <w:tblLook w:val="0000"/>
        </w:tblPrEx>
        <w:tc>
          <w:tcPr>
            <w:tcW w:w="607" w:type="dxa"/>
          </w:tcPr>
          <w:p w:rsidR="00F85C99" w:rsidRPr="002F6A28" w:rsidP="009E75ED" w14:paraId="3C357B8B" w14:textId="77777777">
            <w:pPr>
              <w:spacing w:before="120" w:after="120"/>
              <w:jc w:val="left"/>
              <w:rPr>
                <w:b/>
              </w:rPr>
            </w:pPr>
            <w:r w:rsidRPr="002F6A28">
              <w:rPr>
                <w:b/>
              </w:rPr>
              <w:t>8.</w:t>
            </w:r>
          </w:p>
        </w:tc>
        <w:tc>
          <w:tcPr>
            <w:tcW w:w="8373" w:type="dxa"/>
          </w:tcPr>
          <w:p w:rsidR="000C3B6C" w:rsidRPr="00EC00D2" w:rsidP="007F13E8" w14:paraId="6AD1674C" w14:textId="77777777">
            <w:pPr>
              <w:spacing w:before="120" w:after="120"/>
              <w:rPr>
                <w:bCs/>
              </w:rPr>
            </w:pPr>
            <w:r w:rsidRPr="002F6A28">
              <w:rPr>
                <w:b/>
              </w:rPr>
              <w:t>Relevant documents:</w:t>
            </w:r>
            <w:r w:rsidRPr="002F6A28" w:rsidR="00EE3A11">
              <w:t xml:space="preserve"> </w:t>
            </w:r>
          </w:p>
          <w:p w:rsidR="00EE3A11" w:rsidRPr="002F6A28" w:rsidP="007F13E8" w14:paraId="7E74CCB6" w14:textId="77777777">
            <w:pPr>
              <w:spacing w:before="120" w:after="120"/>
            </w:pPr>
            <w:r w:rsidRPr="002F6A28">
              <w:t>BS 476 (all parts), Fire tests on building materials and structures</w:t>
            </w:r>
          </w:p>
          <w:p w:rsidR="00EE3A11" w:rsidRPr="002F6A28" w:rsidP="007F13E8" w14:paraId="61DE56EE" w14:textId="77777777">
            <w:pPr>
              <w:spacing w:before="120" w:after="120"/>
            </w:pPr>
            <w:r w:rsidRPr="002F6A28">
              <w:t>BS 1070, Specification for black paint (tar-based)</w:t>
            </w:r>
          </w:p>
          <w:p w:rsidR="00EE3A11" w:rsidRPr="002F6A28" w:rsidP="007F13E8" w14:paraId="29B9C932" w14:textId="77777777">
            <w:pPr>
              <w:spacing w:before="120" w:after="120"/>
            </w:pPr>
            <w:r w:rsidRPr="002F6A28">
              <w:t>BS 1191-1, Specification for gypsum building plasters — Part 1: Excluding premixed lightweight plasters</w:t>
            </w:r>
          </w:p>
          <w:p w:rsidR="00EE3A11" w:rsidRPr="002F6A28" w:rsidP="007F13E8" w14:paraId="576849BF" w14:textId="77777777">
            <w:pPr>
              <w:spacing w:before="120" w:after="120"/>
            </w:pPr>
            <w:r w:rsidRPr="002F6A28">
              <w:t>BS 1191-2, Specification for gypsum building plasters — Part 2: Premixed lightweight plasters</w:t>
            </w:r>
          </w:p>
          <w:p w:rsidR="00EE3A11" w:rsidRPr="002F6A28" w:rsidP="007F13E8" w14:paraId="56E20245" w14:textId="77777777">
            <w:pPr>
              <w:spacing w:before="120" w:after="120"/>
            </w:pPr>
            <w:r w:rsidRPr="002F6A28">
              <w:t>BS 1336, Specification for knotting</w:t>
            </w:r>
          </w:p>
          <w:p w:rsidR="00EE3A11" w:rsidRPr="002F6A28" w:rsidP="007F13E8" w14:paraId="377E01C2" w14:textId="77777777">
            <w:pPr>
              <w:spacing w:before="120" w:after="120"/>
            </w:pPr>
            <w:r w:rsidRPr="002F6A28">
              <w:t>BS 2015, Glossary of paint and related terms</w:t>
            </w:r>
          </w:p>
          <w:p w:rsidR="00EE3A11" w:rsidRPr="002F6A28" w:rsidP="007F13E8" w14:paraId="78165081" w14:textId="77777777">
            <w:pPr>
              <w:spacing w:before="120" w:after="120"/>
            </w:pPr>
            <w:r w:rsidRPr="002F6A28">
              <w:t>BS 2992, Specification for painters' and decorators' brushes for local authorities and public institutions (excluding quality of fillings)</w:t>
            </w:r>
          </w:p>
          <w:p w:rsidR="00EE3A11" w:rsidRPr="002F6A28" w:rsidP="007F13E8" w14:paraId="0B1B6DB0" w14:textId="77777777">
            <w:pPr>
              <w:spacing w:before="120" w:after="120"/>
            </w:pPr>
            <w:r w:rsidRPr="002F6A28">
              <w:t>BS 3416, Specification for bitumen-based coatings for cold application, suitable for use in contact with potable water</w:t>
            </w:r>
          </w:p>
          <w:p w:rsidR="00EE3A11" w:rsidRPr="002F6A28" w:rsidP="007F13E8" w14:paraId="364BA020" w14:textId="77777777">
            <w:pPr>
              <w:spacing w:before="120" w:after="120"/>
            </w:pPr>
            <w:r w:rsidRPr="002F6A28">
              <w:t>BS 3761, Specification for solvent-based paint remover</w:t>
            </w:r>
          </w:p>
          <w:p w:rsidR="00EE3A11" w:rsidRPr="002F6A28" w:rsidP="007F13E8" w14:paraId="0E4AC564" w14:textId="77777777">
            <w:pPr>
              <w:spacing w:before="120" w:after="120"/>
            </w:pPr>
            <w:r w:rsidRPr="002F6A28">
              <w:t>BS 3900 (all parts), Methods of test for paints</w:t>
            </w:r>
          </w:p>
          <w:p w:rsidR="00EE3A11" w:rsidRPr="002F6A28" w:rsidP="007F13E8" w14:paraId="65835808" w14:textId="77777777">
            <w:pPr>
              <w:spacing w:before="120" w:after="120"/>
            </w:pPr>
            <w:r w:rsidRPr="002F6A28">
              <w:t>BS 4072, Copper/chromium/arsenic preparations for wood preservation</w:t>
            </w:r>
          </w:p>
          <w:p w:rsidR="00EE3A11" w:rsidRPr="002F6A28" w:rsidP="007F13E8" w14:paraId="7AD5086A" w14:textId="77777777">
            <w:pPr>
              <w:spacing w:before="120" w:after="120"/>
            </w:pPr>
            <w:r w:rsidRPr="002F6A28">
              <w:t>BS 4652, Specification for zinc-rich priming paint (organic media)</w:t>
            </w:r>
          </w:p>
          <w:p w:rsidR="00EE3A11" w:rsidRPr="002F6A28" w:rsidP="007F13E8" w14:paraId="59B0BEB8" w14:textId="77777777">
            <w:pPr>
              <w:spacing w:before="120" w:after="120"/>
            </w:pPr>
            <w:r w:rsidRPr="002F6A28">
              <w:t>BS 4756, Specification for ready-mixed aluminium priming paints for woodwork</w:t>
            </w:r>
          </w:p>
          <w:p w:rsidR="00EE3A11" w:rsidRPr="002F6A28" w:rsidP="007F13E8" w14:paraId="6C918E8E" w14:textId="77777777">
            <w:pPr>
              <w:spacing w:before="120" w:after="120"/>
            </w:pPr>
            <w:r w:rsidRPr="002F6A28">
              <w:t>BS 4764, Specification for powder cement paints</w:t>
            </w:r>
          </w:p>
          <w:p w:rsidR="00EE3A11" w:rsidRPr="002F6A28" w:rsidP="007F13E8" w14:paraId="2716C524" w14:textId="77777777">
            <w:pPr>
              <w:spacing w:before="120" w:after="120"/>
            </w:pPr>
            <w:r w:rsidRPr="002F6A28">
              <w:t>BS 5262, Code of practice for external renderings</w:t>
            </w:r>
          </w:p>
          <w:p w:rsidR="00EE3A11" w:rsidRPr="002F6A28" w:rsidP="007F13E8" w14:paraId="2F95AAC1" w14:textId="77777777">
            <w:pPr>
              <w:spacing w:before="120" w:after="120"/>
            </w:pPr>
            <w:r w:rsidRPr="002F6A28">
              <w:t>BS 5493, Code of practice for protective coating of iron and steel structures against corrosion</w:t>
            </w:r>
          </w:p>
          <w:p w:rsidR="00EE3A11" w:rsidRPr="002F6A28" w:rsidP="007F13E8" w14:paraId="1BC47C31" w14:textId="77777777">
            <w:pPr>
              <w:spacing w:before="120" w:after="120"/>
            </w:pPr>
            <w:r w:rsidRPr="002F6A28">
              <w:t>BS 5589, Code of practice for preservation of timber</w:t>
            </w:r>
          </w:p>
          <w:p w:rsidR="00EE3A11" w:rsidRPr="002F6A28" w:rsidP="007F13E8" w14:paraId="5BDD219E" w14:textId="77777777">
            <w:pPr>
              <w:spacing w:before="120" w:after="120"/>
            </w:pPr>
            <w:r w:rsidRPr="002F6A28">
              <w:t>BS 5707, Specification for preparations of wood preservatives in organic solvents</w:t>
            </w:r>
          </w:p>
          <w:p w:rsidR="00EE3A11" w:rsidRPr="002F6A28" w:rsidP="007F13E8" w14:paraId="4D5F7E9E" w14:textId="77777777">
            <w:pPr>
              <w:spacing w:before="120" w:after="120"/>
            </w:pPr>
            <w:r w:rsidRPr="002F6A28">
              <w:t>BS 6949, Specification for bitumen-based coatings for cold application excluding use in contact with potable water</w:t>
            </w:r>
          </w:p>
          <w:p w:rsidR="00EE3A11" w:rsidRPr="002F6A28" w:rsidP="007F13E8" w14:paraId="63895388" w14:textId="77777777">
            <w:pPr>
              <w:spacing w:before="120" w:after="120"/>
            </w:pPr>
            <w:r w:rsidRPr="002F6A28">
              <w:t>BS 7079-A3, Preparation of steel substrates before application of paints and related products — Visual assessment of surface cleanliness — Part A3: Preparation grades of welds, cut edges and other areas with surface imperfections</w:t>
            </w:r>
          </w:p>
          <w:p w:rsidR="00EE3A11" w:rsidRPr="002F6A28" w:rsidP="007F13E8" w14:paraId="265663F8" w14:textId="77777777">
            <w:pPr>
              <w:spacing w:before="120" w:after="120"/>
            </w:pPr>
            <w:r w:rsidRPr="002F6A28">
              <w:t>BS 7664, Specification for undercoat and finishing paints</w:t>
            </w:r>
          </w:p>
          <w:p w:rsidR="00EE3A11" w:rsidRPr="002F6A28" w:rsidP="007F13E8" w14:paraId="5B45F995" w14:textId="77777777">
            <w:pPr>
              <w:spacing w:before="120" w:after="120"/>
            </w:pPr>
            <w:r w:rsidRPr="002F6A28">
              <w:t>BS 7956, Specification for primers for woodwork</w:t>
            </w:r>
          </w:p>
          <w:p w:rsidR="00EE3A11" w:rsidRPr="002F6A28" w:rsidP="007F13E8" w14:paraId="2684B6D3" w14:textId="77777777">
            <w:pPr>
              <w:spacing w:before="120" w:after="120"/>
            </w:pPr>
            <w:r w:rsidRPr="002F6A28">
              <w:t>BS 8000-12, Workmanship on building sites — Part 12: Code of practice for decorative wall coverings and painting</w:t>
            </w:r>
          </w:p>
          <w:p w:rsidR="00EE3A11" w:rsidRPr="002F6A28" w:rsidP="007F13E8" w14:paraId="4C66937E" w14:textId="77777777">
            <w:pPr>
              <w:spacing w:before="120" w:after="120"/>
            </w:pPr>
            <w:r w:rsidRPr="002F6A28">
              <w:t>BS 8221-1, Code of practice for cleaning and surface repair of buildings — Part 1: Cleaning of natural stones, brick, terracotta and concrete</w:t>
            </w:r>
          </w:p>
          <w:p w:rsidR="00EE3A11" w:rsidRPr="002F6A28" w:rsidP="007F13E8" w14:paraId="1635369F" w14:textId="77777777">
            <w:pPr>
              <w:spacing w:before="120" w:after="120"/>
            </w:pPr>
            <w:r w:rsidRPr="002F6A28">
              <w:t>BS 8417, Preservation of timber — Recommendations</w:t>
            </w:r>
          </w:p>
          <w:p w:rsidR="00EE3A11" w:rsidRPr="002F6A28" w:rsidP="007F13E8" w14:paraId="127D302E" w14:textId="77777777">
            <w:pPr>
              <w:spacing w:before="120" w:after="120"/>
            </w:pPr>
            <w:r w:rsidRPr="002F6A28">
              <w:t>BS EN 350-2, Durability of wood and wood-based products — Natural durability of solid wood — Part 2: Guide to natural durability and treatability of selected wood species of importance in Europe</w:t>
            </w:r>
          </w:p>
          <w:p w:rsidR="00EE3A11" w:rsidRPr="002F6A28" w:rsidP="007F13E8" w14:paraId="67AE13F3" w14:textId="77777777">
            <w:pPr>
              <w:spacing w:before="120" w:after="120"/>
            </w:pPr>
            <w:r w:rsidRPr="002F6A28">
              <w:t>BS EN 927-1:1997, Paints and varnishes — Coating materials and coating systems for exterior wood — Part 1: Classification and selection</w:t>
            </w:r>
          </w:p>
          <w:p w:rsidR="00EE3A11" w:rsidRPr="002F6A28" w:rsidP="007F13E8" w14:paraId="1C4036CF" w14:textId="77777777">
            <w:pPr>
              <w:spacing w:before="120" w:after="120"/>
            </w:pPr>
            <w:r w:rsidRPr="002F6A28">
              <w:t>BS EN 12811-1, Temporary works equipment — Scaffolds — Part 1: Performance requirements and general design</w:t>
            </w:r>
          </w:p>
          <w:p w:rsidR="00EE3A11" w:rsidRPr="002F6A28" w:rsidP="007F13E8" w14:paraId="66835B65" w14:textId="77777777">
            <w:pPr>
              <w:spacing w:before="120" w:after="120"/>
            </w:pPr>
            <w:r w:rsidRPr="002F6A28">
              <w:t>ISO 2409, Paints and varnishes — Cross-cut test</w:t>
            </w:r>
          </w:p>
          <w:p w:rsidR="00EE3A11" w:rsidRPr="002F6A28" w:rsidP="007F13E8" w14:paraId="5856145F" w14:textId="77777777">
            <w:pPr>
              <w:spacing w:before="120" w:after="120"/>
            </w:pPr>
            <w:r w:rsidRPr="002F6A28">
              <w:t>ISO 4618, Paints and varnishes — Vocabulary</w:t>
            </w:r>
          </w:p>
          <w:p w:rsidR="00EE3A11" w:rsidRPr="002F6A28" w:rsidP="007F13E8" w14:paraId="795862D1" w14:textId="77777777">
            <w:pPr>
              <w:spacing w:before="120" w:after="120"/>
            </w:pPr>
            <w:r w:rsidRPr="002F6A28">
              <w:t>ISO 4624, Paints and varnishes — Pull off test for adhesion</w:t>
            </w:r>
          </w:p>
          <w:p w:rsidR="00EE3A11" w:rsidRPr="002F6A28" w:rsidP="007F13E8" w14:paraId="4ED3D1C1" w14:textId="77777777">
            <w:pPr>
              <w:spacing w:before="120" w:after="120"/>
            </w:pPr>
            <w:r w:rsidRPr="002F6A28">
              <w:t>ISO 12944 (all parts), Paints and varnishes — Corrosion protection of steel structures by protective paint systems</w:t>
            </w:r>
          </w:p>
          <w:p w:rsidR="00EE3A11" w:rsidRPr="002F6A28" w:rsidP="007F13E8" w14:paraId="2F22AD42" w14:textId="77777777">
            <w:pPr>
              <w:spacing w:before="120" w:after="120"/>
            </w:pPr>
            <w:r w:rsidRPr="002F6A28">
              <w:t>DD ENV 927-2, Paints and varnishes — Coating materials and coating systems for exterior wood — Part 2: Performance specification</w:t>
            </w:r>
          </w:p>
        </w:tc>
      </w:tr>
      <w:tr w14:paraId="1362FF79" w14:textId="77777777" w:rsidTr="00DB13FE">
        <w:tblPrEx>
          <w:tblW w:w="5000" w:type="pct"/>
          <w:tblLayout w:type="fixed"/>
          <w:tblLook w:val="0000"/>
        </w:tblPrEx>
        <w:tc>
          <w:tcPr>
            <w:tcW w:w="607" w:type="dxa"/>
          </w:tcPr>
          <w:p w:rsidR="00EE3A11" w:rsidRPr="002F6A28" w:rsidP="002F6A28" w14:paraId="0155C2C4" w14:textId="77777777">
            <w:pPr>
              <w:spacing w:before="120" w:after="120"/>
              <w:jc w:val="left"/>
              <w:rPr>
                <w:b/>
              </w:rPr>
            </w:pPr>
            <w:r w:rsidRPr="002F6A28">
              <w:rPr>
                <w:b/>
              </w:rPr>
              <w:t>9.</w:t>
            </w:r>
          </w:p>
        </w:tc>
        <w:tc>
          <w:tcPr>
            <w:tcW w:w="8373" w:type="dxa"/>
          </w:tcPr>
          <w:p w:rsidR="00EE3A11" w:rsidRPr="002F6A28" w:rsidP="008953C4" w14:paraId="521D8AF4" w14:textId="77777777">
            <w:pPr>
              <w:spacing w:before="120" w:after="120"/>
            </w:pPr>
            <w:r w:rsidRPr="002F6A28">
              <w:rPr>
                <w:b/>
              </w:rPr>
              <w:t>Proposed date of adoption:</w:t>
            </w:r>
            <w:r w:rsidRPr="00C379C8">
              <w:t xml:space="preserve"> September 2026</w:t>
            </w:r>
          </w:p>
          <w:p w:rsidR="00EE3A11" w:rsidRPr="002F6A28" w:rsidP="008953C4" w14:paraId="5268A3DC" w14:textId="77777777">
            <w:pPr>
              <w:spacing w:after="120"/>
            </w:pPr>
            <w:r w:rsidRPr="002F6A28">
              <w:rPr>
                <w:b/>
              </w:rPr>
              <w:t>Proposed date of entry into force:</w:t>
            </w:r>
            <w:r w:rsidRPr="00C379C8">
              <w:t xml:space="preserve"> To be determined</w:t>
            </w:r>
          </w:p>
        </w:tc>
      </w:tr>
      <w:tr w14:paraId="3BEC6D35" w14:textId="77777777" w:rsidTr="00DB13FE">
        <w:tblPrEx>
          <w:tblW w:w="5000" w:type="pct"/>
          <w:tblLayout w:type="fixed"/>
          <w:tblLook w:val="0000"/>
        </w:tblPrEx>
        <w:tc>
          <w:tcPr>
            <w:tcW w:w="607" w:type="dxa"/>
            <w:tcBorders>
              <w:bottom w:val="double" w:sz="4" w:space="0" w:color="auto"/>
            </w:tcBorders>
          </w:tcPr>
          <w:p w:rsidR="00F85C99" w:rsidRPr="002F6A28" w:rsidP="002F6A28" w14:paraId="57EF828C"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1A701A8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59B6E644" w14:textId="77777777">
            <w:pPr>
              <w:spacing w:before="120" w:after="120"/>
              <w:rPr>
                <w:bCs/>
              </w:rPr>
            </w:pPr>
            <w:r w:rsidRPr="002F6A28">
              <w:rPr>
                <w:b/>
              </w:rPr>
              <w:t>Final date for comments:</w:t>
            </w:r>
            <w:r w:rsidRPr="00C379C8" w:rsidR="00EE3A11">
              <w:t xml:space="preserve"> 17 May 2026</w:t>
            </w:r>
          </w:p>
          <w:p w:rsidR="000C3B6C" w:rsidRPr="00E3324D" w:rsidP="000C3B6C" w14:paraId="58AC9924"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707BDD21"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5ADF4022" w14:textId="77777777">
            <w:r w:rsidRPr="00CE6C29">
              <w:t>Kenya Bureau of Standards</w:t>
            </w:r>
          </w:p>
          <w:p w:rsidR="00CE6C29" w:rsidRPr="00CE6C29" w:rsidP="000C3B6C" w14:paraId="41AC5003" w14:textId="77777777">
            <w:r w:rsidRPr="00CE6C29">
              <w:t>WTO/TBT National Enquiry Point</w:t>
            </w:r>
          </w:p>
          <w:p w:rsidR="00CE6C29" w:rsidRPr="00CE6C29" w:rsidP="000C3B6C" w14:paraId="0A866001" w14:textId="77777777">
            <w:r w:rsidRPr="00CE6C29">
              <w:t>P.O. Box: 54974-00200, Nairobi, Kenya</w:t>
            </w:r>
          </w:p>
          <w:p w:rsidR="00CE6C29" w:rsidRPr="00CE6C29" w:rsidP="000C3B6C" w14:paraId="601DC2D4" w14:textId="77777777">
            <w:r w:rsidRPr="00CE6C29">
              <w:t>Telephone: + (254) 020 605490, 605506/6948258</w:t>
            </w:r>
          </w:p>
          <w:p w:rsidR="00CE6C29" w:rsidRPr="00CE6C29" w:rsidP="000C3B6C" w14:paraId="70C82F41" w14:textId="77777777">
            <w:r w:rsidRPr="00CE6C29">
              <w:t>Fax: + (254) 020 609660/609665</w:t>
            </w:r>
          </w:p>
          <w:p w:rsidR="00CE6C29" w:rsidRPr="00CE6C29" w:rsidP="000C3B6C" w14:paraId="4AC9D490" w14:textId="77777777">
            <w:pPr>
              <w:spacing w:after="120"/>
            </w:pPr>
            <w:r w:rsidRPr="00CE6C29">
              <w:t xml:space="preserve">E-mail: </w:t>
            </w:r>
            <w:hyperlink r:id="rId7" w:history="1">
              <w:r w:rsidRPr="00CE6C29">
                <w:rPr>
                  <w:color w:val="0000FF"/>
                  <w:u w:val="single"/>
                </w:rPr>
                <w:t>info@kebs.org</w:t>
              </w:r>
            </w:hyperlink>
            <w:r w:rsidRPr="00CE6C29">
              <w:t xml:space="preserve">; Website: </w:t>
            </w:r>
            <w:hyperlink r:id="rId8" w:tgtFrame="_blank" w:history="1">
              <w:r w:rsidRPr="00CE6C29">
                <w:rPr>
                  <w:color w:val="0000FF"/>
                  <w:u w:val="single"/>
                </w:rPr>
                <w:t>http://www.kebs.org</w:t>
              </w:r>
            </w:hyperlink>
          </w:p>
        </w:tc>
      </w:tr>
    </w:tbl>
    <w:p w:rsidR="00EE3A11" w:rsidRPr="002F6A28" w:rsidP="00887259" w14:paraId="78265C5F" w14:textId="77777777">
      <w:pPr>
        <w:jc w:val="center"/>
      </w:pPr>
    </w:p>
    <w:sectPr w:rsidSect="00760DB3">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D28B453"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D178CE"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1B3D4C20"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E204DB9" w14:textId="77777777">
    <w:pPr>
      <w:pStyle w:val="Header"/>
      <w:pBdr>
        <w:bottom w:val="single" w:sz="4" w:space="1" w:color="auto"/>
      </w:pBdr>
      <w:tabs>
        <w:tab w:val="clear" w:pos="4513"/>
        <w:tab w:val="clear" w:pos="9027"/>
      </w:tabs>
      <w:jc w:val="center"/>
    </w:pPr>
    <w:r w:rsidRPr="002F6A28">
      <w:t>tbtSymbol</w:t>
    </w:r>
  </w:p>
  <w:p w:rsidR="009239F7" w:rsidRPr="002F6A28" w:rsidP="009239F7" w14:paraId="48528ED1" w14:textId="77777777">
    <w:pPr>
      <w:pStyle w:val="Header"/>
      <w:pBdr>
        <w:bottom w:val="single" w:sz="4" w:space="1" w:color="auto"/>
      </w:pBdr>
      <w:tabs>
        <w:tab w:val="clear" w:pos="4513"/>
        <w:tab w:val="clear" w:pos="9027"/>
      </w:tabs>
      <w:jc w:val="center"/>
    </w:pPr>
  </w:p>
  <w:p w:rsidR="009239F7" w:rsidRPr="002F6A28" w:rsidP="009239F7" w14:paraId="223DD540"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392AAC4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ED09925" w14:textId="77777777">
    <w:pPr>
      <w:pStyle w:val="Header"/>
      <w:pBdr>
        <w:bottom w:val="single" w:sz="4" w:space="1" w:color="auto"/>
      </w:pBdr>
      <w:tabs>
        <w:tab w:val="clear" w:pos="4513"/>
        <w:tab w:val="clear" w:pos="9027"/>
      </w:tabs>
      <w:jc w:val="center"/>
    </w:pPr>
    <w:bookmarkStart w:id="0" w:name="spsSymbolHeader"/>
    <w:r w:rsidRPr="002F6A28">
      <w:t>G/TBT/N/KEN/2003</w:t>
    </w:r>
    <w:bookmarkEnd w:id="0"/>
  </w:p>
  <w:p w:rsidR="009239F7" w:rsidRPr="002F6A28" w:rsidP="009239F7" w14:paraId="239017A8" w14:textId="77777777">
    <w:pPr>
      <w:pStyle w:val="Header"/>
      <w:pBdr>
        <w:bottom w:val="single" w:sz="4" w:space="1" w:color="auto"/>
      </w:pBdr>
      <w:tabs>
        <w:tab w:val="clear" w:pos="4513"/>
        <w:tab w:val="clear" w:pos="9027"/>
      </w:tabs>
      <w:jc w:val="center"/>
    </w:pPr>
  </w:p>
  <w:p w:rsidR="009239F7" w:rsidRPr="002F6A28" w:rsidP="009239F7" w14:paraId="69E83B34"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3</w:t>
    </w:r>
    <w:r w:rsidRPr="002F6A28">
      <w:fldChar w:fldCharType="end"/>
    </w:r>
    <w:r w:rsidRPr="002F6A28">
      <w:t xml:space="preserve"> -</w:t>
    </w:r>
  </w:p>
  <w:p w:rsidR="009239F7" w:rsidRPr="002F6A28" w:rsidP="009239F7" w14:paraId="0D343C6B"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120389E"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961E346"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0B589A32" w14:textId="77777777">
          <w:pPr>
            <w:jc w:val="right"/>
            <w:rPr>
              <w:b/>
              <w:color w:val="FF0000"/>
              <w:szCs w:val="16"/>
            </w:rPr>
          </w:pPr>
        </w:p>
      </w:tc>
    </w:tr>
    <w:bookmarkEnd w:id="1"/>
    <w:tr w14:paraId="0349C695"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C28F80A"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3AC06E07" w14:textId="77777777">
          <w:pPr>
            <w:jc w:val="right"/>
            <w:rPr>
              <w:b/>
              <w:szCs w:val="16"/>
            </w:rPr>
          </w:pPr>
        </w:p>
      </w:tc>
    </w:tr>
    <w:tr w14:paraId="17D20584"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053F2E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6F9A91A3" w14:textId="77777777">
          <w:pPr>
            <w:jc w:val="right"/>
            <w:rPr>
              <w:b/>
              <w:szCs w:val="16"/>
            </w:rPr>
          </w:pPr>
          <w:bookmarkStart w:id="2" w:name="bmkSymbols"/>
          <w:r w:rsidRPr="002F6A28">
            <w:rPr>
              <w:b/>
              <w:szCs w:val="16"/>
            </w:rPr>
            <w:t>G/TBT/N/KEN/2003</w:t>
          </w:r>
          <w:bookmarkEnd w:id="2"/>
        </w:p>
      </w:tc>
    </w:tr>
    <w:tr w14:paraId="23F0EF45"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6F2A509F" w14:textId="77777777"/>
      </w:tc>
      <w:tc>
        <w:tcPr>
          <w:tcW w:w="5448" w:type="dxa"/>
          <w:gridSpan w:val="2"/>
          <w:shd w:val="clear" w:color="auto" w:fill="FFFFFF"/>
          <w:tcMar>
            <w:left w:w="108" w:type="dxa"/>
            <w:right w:w="108" w:type="dxa"/>
          </w:tcMar>
          <w:vAlign w:val="center"/>
        </w:tcPr>
        <w:p w:rsidR="00ED54E0" w:rsidRPr="009239F7" w:rsidP="00B801E9" w14:paraId="4563E264" w14:textId="77777777">
          <w:pPr>
            <w:jc w:val="right"/>
            <w:rPr>
              <w:szCs w:val="16"/>
            </w:rPr>
          </w:pPr>
          <w:bookmarkStart w:id="3" w:name="spsDateDistribution"/>
          <w:bookmarkStart w:id="4" w:name="bmkDate"/>
          <w:r w:rsidRPr="009239F7">
            <w:rPr>
              <w:szCs w:val="16"/>
            </w:rPr>
            <w:t>18 March 2026</w:t>
          </w:r>
          <w:bookmarkEnd w:id="3"/>
          <w:bookmarkEnd w:id="4"/>
        </w:p>
      </w:tc>
    </w:tr>
    <w:tr w14:paraId="1560C216"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6D17F4D8" w14:textId="77777777">
          <w:pPr>
            <w:jc w:val="left"/>
            <w:rPr>
              <w:b/>
            </w:rPr>
          </w:pPr>
          <w:bookmarkStart w:id="5" w:name="bmkSerial"/>
          <w:r>
            <w:rPr>
              <w:rFonts w:ascii="Verdana" w:eastAsia="Verdana" w:hAnsi="Verdana" w:cs="Verdana"/>
              <w:b w:val="0"/>
              <w:color w:val="FF0000"/>
              <w:sz w:val="18"/>
            </w:rPr>
            <w:t>(26-2142)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B18E6F2"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3</w:t>
          </w:r>
          <w:r w:rsidRPr="002F6A28">
            <w:rPr>
              <w:bCs/>
              <w:szCs w:val="16"/>
            </w:rPr>
            <w:fldChar w:fldCharType="end"/>
          </w:r>
          <w:bookmarkEnd w:id="6"/>
        </w:p>
      </w:tc>
    </w:tr>
    <w:tr w14:paraId="3A27BAC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3C02763F"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57F27D4"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135E23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93832829">
    <w:abstractNumId w:val="9"/>
  </w:num>
  <w:num w:numId="2" w16cid:durableId="550966124">
    <w:abstractNumId w:val="7"/>
  </w:num>
  <w:num w:numId="3" w16cid:durableId="1744137987">
    <w:abstractNumId w:val="6"/>
  </w:num>
  <w:num w:numId="4" w16cid:durableId="1403529353">
    <w:abstractNumId w:val="5"/>
  </w:num>
  <w:num w:numId="5" w16cid:durableId="601036113">
    <w:abstractNumId w:val="4"/>
  </w:num>
  <w:num w:numId="6" w16cid:durableId="900365909">
    <w:abstractNumId w:val="12"/>
  </w:num>
  <w:num w:numId="7" w16cid:durableId="1650132495">
    <w:abstractNumId w:val="11"/>
  </w:num>
  <w:num w:numId="8" w16cid:durableId="1995985623">
    <w:abstractNumId w:val="10"/>
  </w:num>
  <w:num w:numId="9" w16cid:durableId="12128837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796135">
    <w:abstractNumId w:val="13"/>
  </w:num>
  <w:num w:numId="11" w16cid:durableId="753629755">
    <w:abstractNumId w:val="8"/>
  </w:num>
  <w:num w:numId="12" w16cid:durableId="1993948131">
    <w:abstractNumId w:val="3"/>
  </w:num>
  <w:num w:numId="13" w16cid:durableId="8995692">
    <w:abstractNumId w:val="2"/>
  </w:num>
  <w:num w:numId="14" w16cid:durableId="59183910">
    <w:abstractNumId w:val="1"/>
  </w:num>
  <w:num w:numId="15" w16cid:durableId="883370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25A8A"/>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A621E"/>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E7E2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27A3254"/>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members.wto.org/crnattachments/2026/TBT/KEN/26_01511_00_e.pdf" TargetMode="External" /><Relationship Id="rId7" Type="http://schemas.openxmlformats.org/officeDocument/2006/relationships/hyperlink" Target="mailto:info@kebs.org" TargetMode="External" /><Relationship Id="rId8" Type="http://schemas.openxmlformats.org/officeDocument/2006/relationships/hyperlink" Target="http://www.kebs.org" TargetMode="External" /><Relationship Id="rId9" Type="http://schemas.openxmlformats.org/officeDocument/2006/relationships/header" Target="head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eyJucyI6Imh0dHA6XC9cL3d3dy50aXR1cy5jb21cL25zXC9Xb3JsZCBUcmFkZSBPcmdhbml6YXRpb24iLCJwcm9wcyI6W3sibiI6IldUT0NMQVNTSUZJQ0FUSU9OIiwidmFscyI6W3sidmFsdWUiOiJJTlRFUk5BTCJ9XX1dfQ==</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3FFB4538-5B31-4E9A-848C-60FB39D6274F}">
  <ds:schemaRefs>
    <ds:schemaRef ds:uri="http://schemas.titus.com/TitusProperties/"/>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2026-03-18T08:37:00Z</dcterms:created>
  <dcterms:modified xsi:type="dcterms:W3CDTF">2026-03-18T08:37:00Z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INTERNAL</vt:lpwstr>
  </property>
</Properties>
</file>