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65402BEA" w14:textId="77777777">
      <w:pPr>
        <w:pStyle w:val="Title"/>
        <w:rPr>
          <w:caps w:val="0"/>
          <w:kern w:val="0"/>
        </w:rPr>
      </w:pPr>
      <w:r w:rsidRPr="002F6A28">
        <w:rPr>
          <w:caps w:val="0"/>
          <w:kern w:val="0"/>
        </w:rPr>
        <w:t>NOTIFICATION</w:t>
      </w:r>
    </w:p>
    <w:p w:rsidR="009239F7" w:rsidRPr="002F6A28" w:rsidP="002F6A28" w14:paraId="69E19875" w14:textId="77777777">
      <w:pPr>
        <w:jc w:val="center"/>
      </w:pPr>
      <w:r w:rsidRPr="002F6A28">
        <w:t>The following notification is being circulated in accordance with Article 10.6</w:t>
      </w:r>
    </w:p>
    <w:p w:rsidR="009239F7" w:rsidRPr="002F6A28" w:rsidP="002F6A28" w14:paraId="0EA2A24A"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74C6E5A7" w14:textId="77777777" w:rsidTr="00DB13FE">
        <w:tblPrEx>
          <w:tblW w:w="5000" w:type="pct"/>
          <w:tblLayout w:type="fixed"/>
          <w:tblLook w:val="0000"/>
        </w:tblPrEx>
        <w:tc>
          <w:tcPr>
            <w:tcW w:w="607" w:type="dxa"/>
            <w:tcBorders>
              <w:top w:val="double" w:sz="4" w:space="0" w:color="auto"/>
            </w:tcBorders>
          </w:tcPr>
          <w:p w:rsidR="00F85C99" w:rsidRPr="002F6A28" w:rsidP="002F6A28" w14:paraId="1038A5EF" w14:textId="77777777">
            <w:pPr>
              <w:spacing w:before="120" w:after="120"/>
              <w:jc w:val="left"/>
            </w:pPr>
            <w:r w:rsidRPr="002F6A28">
              <w:rPr>
                <w:b/>
              </w:rPr>
              <w:t>1.</w:t>
            </w:r>
          </w:p>
        </w:tc>
        <w:tc>
          <w:tcPr>
            <w:tcW w:w="8373" w:type="dxa"/>
            <w:tcBorders>
              <w:top w:val="double" w:sz="4" w:space="0" w:color="auto"/>
            </w:tcBorders>
          </w:tcPr>
          <w:p w:rsidR="00F85C99" w:rsidRPr="002F6A28" w:rsidP="00C805B6" w14:paraId="68428C60" w14:textId="77777777">
            <w:pPr>
              <w:spacing w:before="120" w:after="120"/>
            </w:pPr>
            <w:r w:rsidRPr="002F6A28">
              <w:rPr>
                <w:b/>
              </w:rPr>
              <w:t>Notifying Member:</w:t>
            </w:r>
            <w:r w:rsidRPr="00C92678" w:rsidR="00EE3A11">
              <w:t xml:space="preserve"> </w:t>
            </w:r>
            <w:r w:rsidRPr="00C92678" w:rsidR="00EE3A11">
              <w:rPr>
                <w:u w:val="single"/>
              </w:rPr>
              <w:t>KENYA</w:t>
            </w:r>
          </w:p>
          <w:p w:rsidR="00F85C99" w:rsidRPr="002F6A28" w:rsidP="002F6A28" w14:paraId="5C1034D0"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59E5CF5D" w14:textId="77777777" w:rsidTr="00DB13FE">
        <w:tblPrEx>
          <w:tblW w:w="5000" w:type="pct"/>
          <w:tblLayout w:type="fixed"/>
          <w:tblLook w:val="0000"/>
        </w:tblPrEx>
        <w:tc>
          <w:tcPr>
            <w:tcW w:w="607" w:type="dxa"/>
          </w:tcPr>
          <w:p w:rsidR="00F85C99" w:rsidRPr="002F6A28" w:rsidP="002F6A28" w14:paraId="0D652C8F" w14:textId="77777777">
            <w:pPr>
              <w:spacing w:before="120" w:after="120"/>
              <w:jc w:val="left"/>
            </w:pPr>
            <w:r w:rsidRPr="002F6A28">
              <w:rPr>
                <w:b/>
              </w:rPr>
              <w:t>2.</w:t>
            </w:r>
          </w:p>
        </w:tc>
        <w:tc>
          <w:tcPr>
            <w:tcW w:w="8373" w:type="dxa"/>
          </w:tcPr>
          <w:p w:rsidR="00F85C99" w:rsidRPr="002F6A28" w:rsidP="000C3B6C" w14:paraId="7D6B2B35" w14:textId="77777777">
            <w:pPr>
              <w:spacing w:before="120" w:after="120"/>
            </w:pPr>
            <w:r w:rsidRPr="002F6A28">
              <w:rPr>
                <w:b/>
              </w:rPr>
              <w:t>Agency responsible:</w:t>
            </w:r>
            <w:r w:rsidRPr="00C379C8" w:rsidR="00EE3A11">
              <w:t xml:space="preserve"> </w:t>
            </w:r>
          </w:p>
          <w:p w:rsidR="00EE3A11" w:rsidRPr="00C379C8" w:rsidP="000C3B6C" w14:paraId="1365987A" w14:textId="77777777">
            <w:r w:rsidRPr="00C379C8">
              <w:t>Kenya Bureau of Standards</w:t>
            </w:r>
          </w:p>
          <w:p w:rsidR="00EE3A11" w:rsidRPr="00C379C8" w:rsidP="000C3B6C" w14:paraId="3B973C7D" w14:textId="77777777">
            <w:r w:rsidRPr="00C379C8">
              <w:t>P.O. Box: 54974-00200, Nairobi, Kenya</w:t>
            </w:r>
          </w:p>
          <w:p w:rsidR="00EE3A11" w:rsidRPr="00C379C8" w:rsidP="000C3B6C" w14:paraId="33F85BC8" w14:textId="77777777">
            <w:pPr>
              <w:spacing w:after="120"/>
            </w:pPr>
            <w:r w:rsidRPr="00C379C8">
              <w:t xml:space="preserve">Telephone: + (254) 020 605490, 605506/6948258 Fax: + (254) 020 609660/609665 E-mail: </w:t>
            </w:r>
            <w:hyperlink r:id="rId6" w:history="1">
              <w:r w:rsidRPr="00C379C8">
                <w:rPr>
                  <w:color w:val="0000FF"/>
                  <w:u w:val="single"/>
                </w:rPr>
                <w:t>info@kebs.org</w:t>
              </w:r>
            </w:hyperlink>
            <w:r w:rsidRPr="00C379C8">
              <w:t xml:space="preserve">; Website: </w:t>
            </w:r>
            <w:hyperlink r:id="rId7" w:tgtFrame="_blank" w:history="1">
              <w:r w:rsidRPr="00C379C8">
                <w:rPr>
                  <w:color w:val="0000FF"/>
                  <w:u w:val="single"/>
                </w:rPr>
                <w:t>http://www.kebs.org</w:t>
              </w:r>
            </w:hyperlink>
          </w:p>
        </w:tc>
      </w:tr>
      <w:tr w14:paraId="615F0A02" w14:textId="77777777" w:rsidTr="00DB13FE">
        <w:tblPrEx>
          <w:tblW w:w="5000" w:type="pct"/>
          <w:tblLayout w:type="fixed"/>
          <w:tblLook w:val="0000"/>
        </w:tblPrEx>
        <w:tc>
          <w:tcPr>
            <w:tcW w:w="607" w:type="dxa"/>
          </w:tcPr>
          <w:p w:rsidR="00F85C99" w:rsidRPr="002F6A28" w:rsidP="002F6A28" w14:paraId="6050F61B" w14:textId="77777777">
            <w:pPr>
              <w:spacing w:before="120" w:after="120"/>
              <w:jc w:val="left"/>
              <w:rPr>
                <w:b/>
              </w:rPr>
            </w:pPr>
            <w:r w:rsidRPr="002F6A28">
              <w:rPr>
                <w:b/>
              </w:rPr>
              <w:t>3.</w:t>
            </w:r>
          </w:p>
        </w:tc>
        <w:tc>
          <w:tcPr>
            <w:tcW w:w="8373" w:type="dxa"/>
          </w:tcPr>
          <w:p w:rsidR="00F85C99" w:rsidRPr="0058336F" w:rsidP="002F6A28" w14:paraId="1CFE430D" w14:textId="77777777">
            <w:pPr>
              <w:spacing w:before="120" w:after="120"/>
            </w:pPr>
            <w:r w:rsidRPr="002F6A28">
              <w:rPr>
                <w:b/>
              </w:rPr>
              <w:t>Notified under Article 2.9.2 [ ], 2.10.1 [ ], 5.6.2 [ ], 5.7.1 [X],</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3BDA9845" w14:textId="77777777" w:rsidTr="00DB13FE">
        <w:tblPrEx>
          <w:tblW w:w="5000" w:type="pct"/>
          <w:tblLayout w:type="fixed"/>
          <w:tblLook w:val="0000"/>
        </w:tblPrEx>
        <w:tc>
          <w:tcPr>
            <w:tcW w:w="607" w:type="dxa"/>
          </w:tcPr>
          <w:p w:rsidR="00F85C99" w:rsidRPr="002F6A28" w:rsidP="002F6A28" w14:paraId="160FE916" w14:textId="77777777">
            <w:pPr>
              <w:spacing w:before="120" w:after="120"/>
              <w:jc w:val="left"/>
            </w:pPr>
            <w:r w:rsidRPr="002F6A28">
              <w:rPr>
                <w:b/>
              </w:rPr>
              <w:t>4.</w:t>
            </w:r>
          </w:p>
        </w:tc>
        <w:tc>
          <w:tcPr>
            <w:tcW w:w="8373" w:type="dxa"/>
          </w:tcPr>
          <w:p w:rsidR="00F85C99" w:rsidRPr="002F6A28" w:rsidP="002F6A28" w14:paraId="7B6DBC38"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Regulated product as the PVOC manual posted at the KEBS website </w:t>
            </w:r>
            <w:hyperlink r:id="rId7" w:history="1">
              <w:r w:rsidRPr="00C379C8" w:rsidR="00EE3A11">
                <w:rPr>
                  <w:color w:val="0000FF"/>
                  <w:u w:val="single"/>
                </w:rPr>
                <w:t>www.kebs.org</w:t>
              </w:r>
            </w:hyperlink>
          </w:p>
        </w:tc>
      </w:tr>
      <w:tr w14:paraId="5B330881" w14:textId="77777777" w:rsidTr="00DB13FE">
        <w:tblPrEx>
          <w:tblW w:w="5000" w:type="pct"/>
          <w:tblLayout w:type="fixed"/>
          <w:tblLook w:val="0000"/>
        </w:tblPrEx>
        <w:tc>
          <w:tcPr>
            <w:tcW w:w="607" w:type="dxa"/>
          </w:tcPr>
          <w:p w:rsidR="00F85C99" w:rsidRPr="002F6A28" w:rsidP="002F6A28" w14:paraId="4C106682" w14:textId="77777777">
            <w:pPr>
              <w:spacing w:before="120" w:after="120"/>
              <w:jc w:val="left"/>
            </w:pPr>
            <w:r w:rsidRPr="002F6A28">
              <w:rPr>
                <w:b/>
              </w:rPr>
              <w:t>5.</w:t>
            </w:r>
          </w:p>
        </w:tc>
        <w:tc>
          <w:tcPr>
            <w:tcW w:w="8373" w:type="dxa"/>
          </w:tcPr>
          <w:p w:rsidR="00F85C99" w:rsidP="002F6A28" w14:paraId="2C396218"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Public Notice on Pre-Export Verification of Conformity (PVoC) Services for General Goods; (1 page(s), in English)</w:t>
            </w:r>
          </w:p>
          <w:p w:rsidR="000C3B6C" w:rsidRPr="000C3B6C" w:rsidP="002F6A28" w14:paraId="3074F688"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EA5D5C" w:rsidRPr="00CE6C29" w:rsidP="002F6A28" w14:paraId="122281A5" w14:textId="77777777">
            <w:pPr>
              <w:pBdr>
                <w:top w:val="none" w:sz="0" w:space="4" w:color="auto"/>
                <w:bottom w:val="none" w:sz="0" w:space="4" w:color="auto"/>
              </w:pBdr>
              <w:rPr>
                <w:iCs/>
              </w:rPr>
            </w:pPr>
            <w:hyperlink r:id="rId8" w:tgtFrame="_blank" w:history="1">
              <w:r w:rsidRPr="00CE6C29">
                <w:rPr>
                  <w:iCs/>
                  <w:color w:val="0000FF"/>
                  <w:u w:val="single"/>
                </w:rPr>
                <w:t>https://members.wto.org/crnattachments/2026/TBT/KEN/26_01129_00_e.pdf</w:t>
              </w:r>
            </w:hyperlink>
          </w:p>
          <w:p w:rsidR="00EA5D5C" w:rsidRPr="00CE6C29" w:rsidP="002F6A28" w14:paraId="50D4604C" w14:textId="77777777">
            <w:pPr>
              <w:rPr>
                <w:iCs/>
              </w:rPr>
            </w:pPr>
            <w:r w:rsidRPr="00CE6C29">
              <w:rPr>
                <w:iCs/>
              </w:rPr>
              <w:t xml:space="preserve">Website: </w:t>
            </w:r>
            <w:hyperlink r:id="rId7" w:tgtFrame="_blank" w:history="1">
              <w:r w:rsidRPr="00CE6C29">
                <w:rPr>
                  <w:iCs/>
                  <w:color w:val="0000FF"/>
                  <w:u w:val="single"/>
                </w:rPr>
                <w:t>http://www.kebs.org</w:t>
              </w:r>
            </w:hyperlink>
          </w:p>
          <w:p w:rsidR="00EA5D5C" w:rsidRPr="00CE6C29" w:rsidP="002F6A28" w14:paraId="7E7F16C7" w14:textId="77777777">
            <w:pPr>
              <w:rPr>
                <w:iCs/>
              </w:rPr>
            </w:pPr>
            <w:r w:rsidRPr="00CE6C29">
              <w:rPr>
                <w:iCs/>
              </w:rPr>
              <w:t>Kenya Bureau of Standards</w:t>
            </w:r>
          </w:p>
          <w:p w:rsidR="00EA5D5C" w:rsidRPr="00CE6C29" w:rsidP="002F6A28" w14:paraId="6C99C1F5" w14:textId="77777777">
            <w:pPr>
              <w:rPr>
                <w:iCs/>
              </w:rPr>
            </w:pPr>
            <w:r w:rsidRPr="00CE6C29">
              <w:rPr>
                <w:iCs/>
              </w:rPr>
              <w:t>P.O. Box: 54974-00200, Nairobi, Kenya</w:t>
            </w:r>
          </w:p>
          <w:p w:rsidR="00EA5D5C" w:rsidRPr="00CE6C29" w:rsidP="002F6A28" w14:paraId="61B2C2F9" w14:textId="77777777">
            <w:pPr>
              <w:rPr>
                <w:iCs/>
              </w:rPr>
            </w:pPr>
            <w:r w:rsidRPr="00CE6C29">
              <w:rPr>
                <w:iCs/>
              </w:rPr>
              <w:t>Telephone: + (254) 020 605490, 605506/6948258 Fax: + (254) 020 609660/609665</w:t>
            </w:r>
          </w:p>
          <w:p w:rsidR="00EA5D5C" w:rsidRPr="00AA792F" w:rsidP="002F6A28" w14:paraId="21EEA4BF" w14:textId="77777777">
            <w:pPr>
              <w:spacing w:after="120"/>
              <w:rPr>
                <w:iCs/>
                <w:lang w:val="pt-BR"/>
              </w:rPr>
            </w:pPr>
            <w:r w:rsidRPr="00AA792F">
              <w:rPr>
                <w:iCs/>
                <w:lang w:val="pt-BR"/>
              </w:rPr>
              <w:t xml:space="preserve">E-mail: </w:t>
            </w:r>
            <w:hyperlink r:id="rId6" w:history="1">
              <w:r w:rsidRPr="00AA792F">
                <w:rPr>
                  <w:iCs/>
                  <w:color w:val="0000FF"/>
                  <w:u w:val="single"/>
                  <w:lang w:val="pt-BR"/>
                </w:rPr>
                <w:t>info@kebs.org</w:t>
              </w:r>
            </w:hyperlink>
            <w:r w:rsidRPr="00AA792F">
              <w:rPr>
                <w:iCs/>
                <w:lang w:val="pt-BR"/>
              </w:rPr>
              <w:t xml:space="preserve">; Website: </w:t>
            </w:r>
            <w:hyperlink r:id="rId7" w:tgtFrame="_blank" w:history="1">
              <w:r w:rsidRPr="00AA792F">
                <w:rPr>
                  <w:iCs/>
                  <w:color w:val="0000FF"/>
                  <w:u w:val="single"/>
                  <w:lang w:val="pt-BR"/>
                </w:rPr>
                <w:t>http://www.kebs.org</w:t>
              </w:r>
            </w:hyperlink>
          </w:p>
        </w:tc>
      </w:tr>
      <w:tr w14:paraId="54C6C851" w14:textId="77777777" w:rsidTr="00DB13FE">
        <w:tblPrEx>
          <w:tblW w:w="5000" w:type="pct"/>
          <w:tblLayout w:type="fixed"/>
          <w:tblLook w:val="0000"/>
        </w:tblPrEx>
        <w:tc>
          <w:tcPr>
            <w:tcW w:w="607" w:type="dxa"/>
          </w:tcPr>
          <w:p w:rsidR="00F85C99" w:rsidRPr="002F6A28" w:rsidP="002F6A28" w14:paraId="4FDA23E4" w14:textId="77777777">
            <w:pPr>
              <w:spacing w:before="120" w:after="120"/>
              <w:jc w:val="left"/>
              <w:rPr>
                <w:b/>
              </w:rPr>
            </w:pPr>
            <w:r w:rsidRPr="002F6A28">
              <w:rPr>
                <w:b/>
              </w:rPr>
              <w:t>6.</w:t>
            </w:r>
          </w:p>
        </w:tc>
        <w:tc>
          <w:tcPr>
            <w:tcW w:w="8373" w:type="dxa"/>
          </w:tcPr>
          <w:p w:rsidR="00F85C99" w:rsidRPr="002F6A28" w:rsidP="002F6A28" w14:paraId="7E9FB24C" w14:textId="77777777">
            <w:pPr>
              <w:spacing w:before="120" w:after="120"/>
              <w:rPr>
                <w:b/>
              </w:rPr>
            </w:pPr>
            <w:r w:rsidRPr="002F6A28">
              <w:rPr>
                <w:b/>
              </w:rPr>
              <w:t>Description of content:</w:t>
            </w:r>
            <w:r w:rsidRPr="00C379C8" w:rsidR="00FE448B">
              <w:t xml:space="preserve"> This measure establishes Pre-Export Verification of Conformity (PVoC) requirements for general goods destined for importation into Kenya.</w:t>
            </w:r>
          </w:p>
          <w:p w:rsidR="00FE448B" w:rsidRPr="00C379C8" w:rsidP="002F6A28" w14:paraId="4F8810F5" w14:textId="77777777">
            <w:pPr>
              <w:spacing w:before="120" w:after="120"/>
            </w:pPr>
            <w:r w:rsidRPr="00C379C8">
              <w:t>Under the authority of the Kenya Bureau of Standards (KEBS), pursuant to the Standards Act (Cap 496, Laws of Kenya) and its attendant Regulations, nine inspection companies have been appointed to undertake verification of conformity to Kenya Standards or approved specifications in the country of origin/ supply for goods destined Kenya. The appointed inspection companies are:</w:t>
            </w:r>
          </w:p>
          <w:p w:rsidR="00FE448B" w:rsidRPr="00C379C8" w:rsidP="002F6A28" w14:paraId="31FF70E1" w14:textId="77777777">
            <w:pPr>
              <w:numPr>
                <w:ilvl w:val="0"/>
                <w:numId w:val="16"/>
              </w:numPr>
              <w:spacing w:before="120" w:after="120"/>
            </w:pPr>
            <w:r w:rsidRPr="00C379C8">
              <w:t>SGS</w:t>
            </w:r>
          </w:p>
          <w:p w:rsidR="00FE448B" w:rsidRPr="00C379C8" w:rsidP="002F6A28" w14:paraId="2F9A3477" w14:textId="77777777">
            <w:pPr>
              <w:numPr>
                <w:ilvl w:val="0"/>
                <w:numId w:val="16"/>
              </w:numPr>
              <w:spacing w:before="120" w:after="120"/>
            </w:pPr>
            <w:r w:rsidRPr="00C379C8">
              <w:t>Intertek</w:t>
            </w:r>
          </w:p>
          <w:p w:rsidR="00FE448B" w:rsidRPr="00C379C8" w:rsidP="002F6A28" w14:paraId="49DB9312" w14:textId="77777777">
            <w:pPr>
              <w:numPr>
                <w:ilvl w:val="0"/>
                <w:numId w:val="16"/>
              </w:numPr>
              <w:spacing w:before="120" w:after="120"/>
            </w:pPr>
            <w:r w:rsidRPr="00C379C8">
              <w:t>CHIC</w:t>
            </w:r>
          </w:p>
          <w:p w:rsidR="00FE448B" w:rsidRPr="00C379C8" w:rsidP="002F6A28" w14:paraId="07A5EB37" w14:textId="77777777">
            <w:pPr>
              <w:numPr>
                <w:ilvl w:val="0"/>
                <w:numId w:val="16"/>
              </w:numPr>
              <w:spacing w:before="120" w:after="120"/>
            </w:pPr>
            <w:r w:rsidRPr="00C379C8">
              <w:t>CIC</w:t>
            </w:r>
          </w:p>
          <w:p w:rsidR="00FE448B" w:rsidRPr="00C379C8" w:rsidP="002F6A28" w14:paraId="033D5003" w14:textId="77777777">
            <w:pPr>
              <w:numPr>
                <w:ilvl w:val="0"/>
                <w:numId w:val="16"/>
              </w:numPr>
              <w:spacing w:before="120" w:after="120"/>
            </w:pPr>
            <w:r w:rsidRPr="00C379C8">
              <w:t>TUV</w:t>
            </w:r>
          </w:p>
          <w:p w:rsidR="00FE448B" w:rsidRPr="00C379C8" w:rsidP="002F6A28" w14:paraId="62332AF3" w14:textId="77777777">
            <w:pPr>
              <w:numPr>
                <w:ilvl w:val="0"/>
                <w:numId w:val="16"/>
              </w:numPr>
              <w:spacing w:before="120" w:after="120"/>
            </w:pPr>
            <w:r w:rsidRPr="00C379C8">
              <w:t>BV</w:t>
            </w:r>
          </w:p>
          <w:p w:rsidR="00FE448B" w:rsidRPr="00C379C8" w:rsidP="002F6A28" w14:paraId="60039E65" w14:textId="77777777">
            <w:pPr>
              <w:numPr>
                <w:ilvl w:val="0"/>
                <w:numId w:val="16"/>
              </w:numPr>
              <w:spacing w:before="120" w:after="120"/>
            </w:pPr>
            <w:r w:rsidRPr="00C379C8">
              <w:t>ASTC</w:t>
            </w:r>
          </w:p>
          <w:p w:rsidR="00FE448B" w:rsidRPr="00C379C8" w:rsidP="002F6A28" w14:paraId="05E06BAD" w14:textId="77777777">
            <w:pPr>
              <w:numPr>
                <w:ilvl w:val="0"/>
                <w:numId w:val="16"/>
              </w:numPr>
              <w:spacing w:before="120" w:after="120"/>
            </w:pPr>
            <w:r w:rsidRPr="00C379C8">
              <w:t>COTECNA</w:t>
            </w:r>
          </w:p>
          <w:p w:rsidR="00FE448B" w:rsidRPr="00C379C8" w:rsidP="002F6A28" w14:paraId="0D8F7D4E" w14:textId="77777777">
            <w:pPr>
              <w:numPr>
                <w:ilvl w:val="0"/>
                <w:numId w:val="16"/>
              </w:numPr>
              <w:spacing w:before="120" w:after="120"/>
            </w:pPr>
            <w:r w:rsidRPr="00C379C8">
              <w:t>QISJ</w:t>
            </w:r>
          </w:p>
        </w:tc>
      </w:tr>
      <w:tr w14:paraId="179EEF80" w14:textId="77777777" w:rsidTr="00DB13FE">
        <w:tblPrEx>
          <w:tblW w:w="5000" w:type="pct"/>
          <w:tblLayout w:type="fixed"/>
          <w:tblLook w:val="0000"/>
        </w:tblPrEx>
        <w:tc>
          <w:tcPr>
            <w:tcW w:w="607" w:type="dxa"/>
          </w:tcPr>
          <w:p w:rsidR="00F85C99" w:rsidRPr="002F6A28" w:rsidP="002F6A28" w14:paraId="68FFA0FE" w14:textId="77777777">
            <w:pPr>
              <w:spacing w:before="120" w:after="120"/>
              <w:jc w:val="left"/>
              <w:rPr>
                <w:b/>
              </w:rPr>
            </w:pPr>
            <w:r w:rsidRPr="002F6A28">
              <w:rPr>
                <w:b/>
              </w:rPr>
              <w:t>7.</w:t>
            </w:r>
          </w:p>
        </w:tc>
        <w:tc>
          <w:tcPr>
            <w:tcW w:w="8373" w:type="dxa"/>
          </w:tcPr>
          <w:p w:rsidR="00F85C99" w:rsidRPr="002F6A28" w:rsidP="002F6A28" w14:paraId="31D01ABF" w14:textId="77777777">
            <w:pPr>
              <w:spacing w:before="120" w:after="120"/>
              <w:rPr>
                <w:b/>
              </w:rPr>
            </w:pPr>
            <w:r w:rsidRPr="002F6A28">
              <w:rPr>
                <w:b/>
              </w:rPr>
              <w:t>Objective and rationale, including the nature of urgent problems where applicable:</w:t>
            </w:r>
            <w:r w:rsidRPr="00C379C8" w:rsidR="00EE3A11">
              <w:t xml:space="preserve"> Enhance efficiency of clearance of imported goods at the ports of entry; National security requirements; Prevention of deceptive practices and consumer protection; Protection of human health or safety; Quality requirements; Reducing trade barriers and facilitating trade</w:t>
            </w:r>
          </w:p>
        </w:tc>
      </w:tr>
      <w:tr w14:paraId="2A6B375E" w14:textId="77777777" w:rsidTr="00DB13FE">
        <w:tblPrEx>
          <w:tblW w:w="5000" w:type="pct"/>
          <w:tblLayout w:type="fixed"/>
          <w:tblLook w:val="0000"/>
        </w:tblPrEx>
        <w:tc>
          <w:tcPr>
            <w:tcW w:w="607" w:type="dxa"/>
          </w:tcPr>
          <w:p w:rsidR="00F85C99" w:rsidRPr="002F6A28" w:rsidP="009E75ED" w14:paraId="4756BA5F" w14:textId="77777777">
            <w:pPr>
              <w:spacing w:before="120" w:after="120"/>
              <w:jc w:val="left"/>
              <w:rPr>
                <w:b/>
              </w:rPr>
            </w:pPr>
            <w:r w:rsidRPr="002F6A28">
              <w:rPr>
                <w:b/>
              </w:rPr>
              <w:t>8.</w:t>
            </w:r>
          </w:p>
        </w:tc>
        <w:tc>
          <w:tcPr>
            <w:tcW w:w="8373" w:type="dxa"/>
          </w:tcPr>
          <w:p w:rsidR="000C3B6C" w:rsidRPr="00EC00D2" w:rsidP="007F13E8" w14:paraId="6538A32E" w14:textId="77777777">
            <w:pPr>
              <w:spacing w:before="120" w:after="120"/>
              <w:rPr>
                <w:bCs/>
              </w:rPr>
            </w:pPr>
            <w:r w:rsidRPr="002F6A28">
              <w:rPr>
                <w:b/>
              </w:rPr>
              <w:t>Relevant documents:</w:t>
            </w:r>
            <w:r w:rsidRPr="002F6A28" w:rsidR="00EE3A11">
              <w:t xml:space="preserve"> </w:t>
            </w:r>
          </w:p>
          <w:p w:rsidR="00EE3A11" w:rsidRPr="002F6A28" w:rsidP="007F13E8" w14:paraId="48D8FF4A" w14:textId="77777777">
            <w:pPr>
              <w:numPr>
                <w:ilvl w:val="0"/>
                <w:numId w:val="17"/>
              </w:numPr>
              <w:spacing w:before="120" w:after="120"/>
            </w:pPr>
            <w:r w:rsidRPr="002F6A28">
              <w:t>Standards Act, Cap 496 Laws of Kenya</w:t>
            </w:r>
          </w:p>
          <w:p w:rsidR="00EE3A11" w:rsidRPr="002F6A28" w:rsidP="007F13E8" w14:paraId="47C6A315" w14:textId="77777777">
            <w:pPr>
              <w:numPr>
                <w:ilvl w:val="0"/>
                <w:numId w:val="17"/>
              </w:numPr>
              <w:spacing w:before="120" w:after="120"/>
            </w:pPr>
            <w:r w:rsidRPr="002F6A28">
              <w:t>Legal Notice No. 78 (2020).</w:t>
            </w:r>
          </w:p>
        </w:tc>
      </w:tr>
      <w:tr w14:paraId="7F530709" w14:textId="77777777" w:rsidTr="00DB13FE">
        <w:tblPrEx>
          <w:tblW w:w="5000" w:type="pct"/>
          <w:tblLayout w:type="fixed"/>
          <w:tblLook w:val="0000"/>
        </w:tblPrEx>
        <w:tc>
          <w:tcPr>
            <w:tcW w:w="607" w:type="dxa"/>
          </w:tcPr>
          <w:p w:rsidR="00EE3A11" w:rsidRPr="002F6A28" w:rsidP="002F6A28" w14:paraId="6E37E9B6" w14:textId="77777777">
            <w:pPr>
              <w:spacing w:before="120" w:after="120"/>
              <w:jc w:val="left"/>
              <w:rPr>
                <w:b/>
              </w:rPr>
            </w:pPr>
            <w:r w:rsidRPr="002F6A28">
              <w:rPr>
                <w:b/>
              </w:rPr>
              <w:t>9.</w:t>
            </w:r>
          </w:p>
        </w:tc>
        <w:tc>
          <w:tcPr>
            <w:tcW w:w="8373" w:type="dxa"/>
          </w:tcPr>
          <w:p w:rsidR="00EE3A11" w:rsidRPr="002F6A28" w:rsidP="008953C4" w14:paraId="720DDFC7" w14:textId="77777777">
            <w:pPr>
              <w:spacing w:before="120" w:after="120"/>
            </w:pPr>
            <w:r w:rsidRPr="002F6A28">
              <w:rPr>
                <w:b/>
              </w:rPr>
              <w:t>Proposed date of adoption:</w:t>
            </w:r>
            <w:r w:rsidRPr="00C379C8">
              <w:t xml:space="preserve"> 19 February 2026</w:t>
            </w:r>
          </w:p>
          <w:p w:rsidR="00EE3A11" w:rsidRPr="002F6A28" w:rsidP="008953C4" w14:paraId="194ECE74" w14:textId="77777777">
            <w:pPr>
              <w:spacing w:after="120"/>
            </w:pPr>
            <w:r w:rsidRPr="002F6A28">
              <w:rPr>
                <w:b/>
              </w:rPr>
              <w:t>Proposed date of entry into force:</w:t>
            </w:r>
            <w:r w:rsidRPr="00C379C8">
              <w:t xml:space="preserve"> 19 February 2026</w:t>
            </w:r>
          </w:p>
        </w:tc>
      </w:tr>
      <w:tr w14:paraId="046A0BA6" w14:textId="77777777" w:rsidTr="00DB13FE">
        <w:tblPrEx>
          <w:tblW w:w="5000" w:type="pct"/>
          <w:tblLayout w:type="fixed"/>
          <w:tblLook w:val="0000"/>
        </w:tblPrEx>
        <w:tc>
          <w:tcPr>
            <w:tcW w:w="607" w:type="dxa"/>
            <w:tcBorders>
              <w:bottom w:val="double" w:sz="4" w:space="0" w:color="auto"/>
            </w:tcBorders>
          </w:tcPr>
          <w:p w:rsidR="00F85C99" w:rsidRPr="002F6A28" w:rsidP="002F6A28" w14:paraId="2F41EEBD"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0F7095EA"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6D33EFE5" w14:textId="77777777">
            <w:pPr>
              <w:spacing w:before="120" w:after="120"/>
              <w:rPr>
                <w:bCs/>
              </w:rPr>
            </w:pPr>
            <w:r w:rsidRPr="002F6A28">
              <w:rPr>
                <w:b/>
              </w:rPr>
              <w:t>Final date for comments:</w:t>
            </w:r>
            <w:r w:rsidRPr="00C379C8" w:rsidR="00EE3A11">
              <w:t xml:space="preserve"> Not Applicable</w:t>
            </w:r>
          </w:p>
          <w:p w:rsidR="000C3B6C" w:rsidRPr="00E3324D" w:rsidP="000C3B6C" w14:paraId="7C8725BD" w14:textId="77777777">
            <w:pPr>
              <w:tabs>
                <w:tab w:val="left" w:pos="1418"/>
                <w:tab w:val="left" w:pos="2127"/>
                <w:tab w:val="left" w:pos="2835"/>
                <w:tab w:val="left" w:pos="3402"/>
              </w:tabs>
              <w:spacing w:before="120" w:after="120"/>
              <w:rPr>
                <w:b/>
                <w:bCs/>
              </w:rPr>
            </w:pPr>
            <w:r w:rsidRPr="00E3324D">
              <w:rPr>
                <w:b/>
                <w:bCs/>
              </w:rPr>
              <w:t>[ ] 60 days from notification</w:t>
            </w:r>
            <w:r w:rsidRPr="006A4C49" w:rsidR="00D75956">
              <w:t xml:space="preserve"> </w:t>
            </w:r>
          </w:p>
          <w:p w:rsidR="000C3B6C" w:rsidRPr="002F6A28" w:rsidP="000C3B6C" w14:paraId="67BFC61C"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43200327" w14:textId="77777777">
            <w:r w:rsidRPr="00CE6C29">
              <w:t>Kenya Bureau of Standards (KEBS)</w:t>
            </w:r>
          </w:p>
          <w:p w:rsidR="00CE6C29" w:rsidRPr="00CE6C29" w:rsidP="000C3B6C" w14:paraId="3E25C6FC" w14:textId="77777777">
            <w:r w:rsidRPr="00CE6C29">
              <w:t>Contact Person: Managing Director</w:t>
            </w:r>
          </w:p>
          <w:p w:rsidR="00CE6C29" w:rsidRPr="00CE6C29" w:rsidP="000C3B6C" w14:paraId="4A4F86E4" w14:textId="77777777">
            <w:r w:rsidRPr="00CE6C29">
              <w:t>Popo Road, off Mombasa Road, Behind Bellevue Cinema</w:t>
            </w:r>
          </w:p>
          <w:p w:rsidR="00CE6C29" w:rsidRPr="00E51B14" w:rsidP="000C3B6C" w14:paraId="67F6AE65" w14:textId="77777777">
            <w:pPr>
              <w:rPr>
                <w:lang w:val="fr-CH"/>
              </w:rPr>
            </w:pPr>
            <w:r w:rsidRPr="00E51B14">
              <w:rPr>
                <w:lang w:val="fr-CH"/>
              </w:rPr>
              <w:t>P.O. Box 54974</w:t>
            </w:r>
          </w:p>
          <w:p w:rsidR="00CE6C29" w:rsidRPr="00E51B14" w:rsidP="000C3B6C" w14:paraId="7D8D4329" w14:textId="77777777">
            <w:pPr>
              <w:rPr>
                <w:lang w:val="fr-CH"/>
              </w:rPr>
            </w:pPr>
            <w:r w:rsidRPr="00E51B14">
              <w:rPr>
                <w:lang w:val="fr-CH"/>
              </w:rPr>
              <w:t>Nairobi 00200</w:t>
            </w:r>
          </w:p>
          <w:p w:rsidR="00CE6C29" w:rsidRPr="00E51B14" w:rsidP="000C3B6C" w14:paraId="2F56805E" w14:textId="77777777">
            <w:pPr>
              <w:rPr>
                <w:lang w:val="fr-CH"/>
              </w:rPr>
            </w:pPr>
            <w:r w:rsidRPr="00E51B14">
              <w:rPr>
                <w:lang w:val="fr-CH"/>
              </w:rPr>
              <w:t>Tel: +(254) 722 202137; +(254) 724 255242</w:t>
            </w:r>
          </w:p>
          <w:p w:rsidR="00CE6C29" w:rsidRPr="00AA792F" w:rsidP="000C3B6C" w14:paraId="24877562" w14:textId="77777777">
            <w:pPr>
              <w:rPr>
                <w:lang w:val="fr-FR"/>
              </w:rPr>
            </w:pPr>
            <w:r w:rsidRPr="00AA792F">
              <w:rPr>
                <w:lang w:val="fr-FR"/>
              </w:rPr>
              <w:t xml:space="preserve">Email: </w:t>
            </w:r>
            <w:hyperlink r:id="rId6" w:history="1">
              <w:r w:rsidRPr="00AA792F">
                <w:rPr>
                  <w:color w:val="0000FF"/>
                  <w:u w:val="single"/>
                  <w:lang w:val="fr-FR"/>
                </w:rPr>
                <w:t>info@kebs.org</w:t>
              </w:r>
            </w:hyperlink>
          </w:p>
          <w:p w:rsidR="00CE6C29" w:rsidRPr="00AA792F" w:rsidP="000C3B6C" w14:paraId="7BAF0544" w14:textId="77777777">
            <w:pPr>
              <w:spacing w:after="120"/>
              <w:rPr>
                <w:lang w:val="fr-FR"/>
              </w:rPr>
            </w:pPr>
            <w:r w:rsidRPr="00AA792F">
              <w:rPr>
                <w:lang w:val="fr-FR"/>
              </w:rPr>
              <w:t xml:space="preserve">Website: </w:t>
            </w:r>
            <w:hyperlink r:id="rId9" w:tgtFrame="_blank" w:history="1">
              <w:r w:rsidRPr="00AA792F">
                <w:rPr>
                  <w:color w:val="0000FF"/>
                  <w:u w:val="single"/>
                  <w:lang w:val="fr-FR"/>
                </w:rPr>
                <w:t>https://www.kebs.org</w:t>
              </w:r>
            </w:hyperlink>
          </w:p>
        </w:tc>
      </w:tr>
    </w:tbl>
    <w:p w:rsidR="00EE3A11" w:rsidRPr="00AA792F" w:rsidP="00887259" w14:paraId="734DA236" w14:textId="77777777">
      <w:pPr>
        <w:jc w:val="center"/>
        <w:rPr>
          <w:lang w:val="fr-FR"/>
        </w:rPr>
      </w:pPr>
    </w:p>
    <w:sectPr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28CEF7B6"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09402876"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352BEF18"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3D9F621" w14:textId="77777777">
    <w:pPr>
      <w:pStyle w:val="Header"/>
      <w:pBdr>
        <w:bottom w:val="single" w:sz="4" w:space="1" w:color="auto"/>
      </w:pBdr>
      <w:tabs>
        <w:tab w:val="clear" w:pos="4513"/>
        <w:tab w:val="clear" w:pos="9027"/>
      </w:tabs>
      <w:jc w:val="center"/>
    </w:pPr>
    <w:r w:rsidRPr="002F6A28">
      <w:t>tbtSymbol</w:t>
    </w:r>
  </w:p>
  <w:p w:rsidR="009239F7" w:rsidRPr="002F6A28" w:rsidP="009239F7" w14:paraId="0BC4519E" w14:textId="77777777">
    <w:pPr>
      <w:pStyle w:val="Header"/>
      <w:pBdr>
        <w:bottom w:val="single" w:sz="4" w:space="1" w:color="auto"/>
      </w:pBdr>
      <w:tabs>
        <w:tab w:val="clear" w:pos="4513"/>
        <w:tab w:val="clear" w:pos="9027"/>
      </w:tabs>
      <w:jc w:val="center"/>
    </w:pPr>
  </w:p>
  <w:p w:rsidR="009239F7" w:rsidRPr="002F6A28" w:rsidP="009239F7" w14:paraId="057BD72B"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7AFA4C02"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3061A31" w14:textId="77777777">
    <w:pPr>
      <w:pStyle w:val="Header"/>
      <w:pBdr>
        <w:bottom w:val="single" w:sz="4" w:space="1" w:color="auto"/>
      </w:pBdr>
      <w:tabs>
        <w:tab w:val="clear" w:pos="4513"/>
        <w:tab w:val="clear" w:pos="9027"/>
      </w:tabs>
      <w:jc w:val="center"/>
    </w:pPr>
    <w:bookmarkStart w:id="0" w:name="spsSymbolHeader"/>
    <w:r w:rsidRPr="002F6A28">
      <w:t>G/TBT/N/KEN/1989</w:t>
    </w:r>
    <w:bookmarkEnd w:id="0"/>
  </w:p>
  <w:p w:rsidR="009239F7" w:rsidRPr="002F6A28" w:rsidP="009239F7" w14:paraId="4C27B446" w14:textId="77777777">
    <w:pPr>
      <w:pStyle w:val="Header"/>
      <w:pBdr>
        <w:bottom w:val="single" w:sz="4" w:space="1" w:color="auto"/>
      </w:pBdr>
      <w:tabs>
        <w:tab w:val="clear" w:pos="4513"/>
        <w:tab w:val="clear" w:pos="9027"/>
      </w:tabs>
      <w:jc w:val="center"/>
    </w:pPr>
  </w:p>
  <w:p w:rsidR="009239F7" w:rsidRPr="002F6A28" w:rsidP="009239F7" w14:paraId="2A3BBF9E"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5132D03D"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4102D0C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0AE029A"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EA6D33E" w14:textId="77777777">
          <w:pPr>
            <w:jc w:val="right"/>
            <w:rPr>
              <w:b/>
              <w:color w:val="FF0000"/>
              <w:szCs w:val="16"/>
            </w:rPr>
          </w:pPr>
        </w:p>
      </w:tc>
    </w:tr>
    <w:bookmarkEnd w:id="1"/>
    <w:tr w14:paraId="31396B04"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240F7726"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005AAA06" w14:textId="77777777">
          <w:pPr>
            <w:jc w:val="right"/>
            <w:rPr>
              <w:b/>
              <w:szCs w:val="16"/>
            </w:rPr>
          </w:pPr>
        </w:p>
      </w:tc>
    </w:tr>
    <w:tr w14:paraId="2DA3669F"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02CB5332"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D4365C0" w14:textId="77777777">
          <w:pPr>
            <w:jc w:val="right"/>
            <w:rPr>
              <w:b/>
              <w:szCs w:val="16"/>
            </w:rPr>
          </w:pPr>
          <w:bookmarkStart w:id="2" w:name="bmkSymbols"/>
          <w:r w:rsidRPr="002F6A28">
            <w:rPr>
              <w:b/>
              <w:szCs w:val="16"/>
            </w:rPr>
            <w:t>G/TBT/N/KEN/1989</w:t>
          </w:r>
          <w:bookmarkEnd w:id="2"/>
        </w:p>
      </w:tc>
    </w:tr>
    <w:tr w14:paraId="59DDDEBF"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0A4B381" w14:textId="77777777"/>
      </w:tc>
      <w:tc>
        <w:tcPr>
          <w:tcW w:w="5448" w:type="dxa"/>
          <w:gridSpan w:val="2"/>
          <w:shd w:val="clear" w:color="auto" w:fill="FFFFFF"/>
          <w:tcMar>
            <w:left w:w="108" w:type="dxa"/>
            <w:right w:w="108" w:type="dxa"/>
          </w:tcMar>
          <w:vAlign w:val="center"/>
        </w:tcPr>
        <w:p w:rsidR="00ED54E0" w:rsidRPr="009239F7" w:rsidP="00B801E9" w14:paraId="79876295" w14:textId="77777777">
          <w:pPr>
            <w:jc w:val="right"/>
            <w:rPr>
              <w:szCs w:val="16"/>
            </w:rPr>
          </w:pPr>
          <w:bookmarkStart w:id="3" w:name="spsDateDistribution"/>
          <w:bookmarkStart w:id="4" w:name="bmkDate"/>
          <w:r w:rsidRPr="009239F7">
            <w:rPr>
              <w:szCs w:val="16"/>
            </w:rPr>
            <w:t>25 February 2026</w:t>
          </w:r>
          <w:bookmarkEnd w:id="3"/>
          <w:bookmarkEnd w:id="4"/>
        </w:p>
      </w:tc>
    </w:tr>
    <w:tr w14:paraId="26098AFA"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2FB71F87" w14:textId="77777777">
          <w:pPr>
            <w:jc w:val="left"/>
            <w:rPr>
              <w:b/>
            </w:rPr>
          </w:pPr>
          <w:bookmarkStart w:id="5" w:name="bmkSerial"/>
          <w:r>
            <w:rPr>
              <w:rFonts w:ascii="Verdana" w:eastAsia="Verdana" w:hAnsi="Verdana" w:cs="Verdana"/>
              <w:b w:val="0"/>
              <w:color w:val="FF0000"/>
              <w:sz w:val="18"/>
            </w:rPr>
            <w:t>(26-1347)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F41453A"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9D78154"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725688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51288086"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8"/>
          <w:bookmarkEnd w:id="9"/>
        </w:p>
      </w:tc>
    </w:tr>
  </w:tbl>
  <w:p w:rsidR="00ED54E0" w:rsidRPr="002F6A28" w14:paraId="7B8935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hybridMultilevel"/>
    <w:tmpl w:val="63D526B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63D526BC"/>
    <w:multiLevelType w:val="hybridMultilevel"/>
    <w:tmpl w:val="63D526B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171073218">
    <w:abstractNumId w:val="9"/>
  </w:num>
  <w:num w:numId="2" w16cid:durableId="462816279">
    <w:abstractNumId w:val="7"/>
  </w:num>
  <w:num w:numId="3" w16cid:durableId="1496189540">
    <w:abstractNumId w:val="6"/>
  </w:num>
  <w:num w:numId="4" w16cid:durableId="1682272944">
    <w:abstractNumId w:val="5"/>
  </w:num>
  <w:num w:numId="5" w16cid:durableId="1199512181">
    <w:abstractNumId w:val="4"/>
  </w:num>
  <w:num w:numId="6" w16cid:durableId="383986029">
    <w:abstractNumId w:val="12"/>
  </w:num>
  <w:num w:numId="7" w16cid:durableId="1250237785">
    <w:abstractNumId w:val="11"/>
  </w:num>
  <w:num w:numId="8" w16cid:durableId="1277443301">
    <w:abstractNumId w:val="10"/>
  </w:num>
  <w:num w:numId="9" w16cid:durableId="13541137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614461">
    <w:abstractNumId w:val="13"/>
  </w:num>
  <w:num w:numId="11" w16cid:durableId="1107503494">
    <w:abstractNumId w:val="8"/>
  </w:num>
  <w:num w:numId="12" w16cid:durableId="1784380372">
    <w:abstractNumId w:val="3"/>
  </w:num>
  <w:num w:numId="13" w16cid:durableId="1838688613">
    <w:abstractNumId w:val="2"/>
  </w:num>
  <w:num w:numId="14" w16cid:durableId="497692967">
    <w:abstractNumId w:val="1"/>
  </w:num>
  <w:num w:numId="15" w16cid:durableId="1406535345">
    <w:abstractNumId w:val="0"/>
  </w:num>
  <w:num w:numId="16" w16cid:durableId="1104955364">
    <w:abstractNumId w:val="14"/>
  </w:num>
  <w:num w:numId="17" w16cid:durableId="17497673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B6C8C"/>
    <w:rsid w:val="001E291F"/>
    <w:rsid w:val="00204CC3"/>
    <w:rsid w:val="00214E54"/>
    <w:rsid w:val="00233408"/>
    <w:rsid w:val="002514C1"/>
    <w:rsid w:val="00267723"/>
    <w:rsid w:val="00270637"/>
    <w:rsid w:val="0027067B"/>
    <w:rsid w:val="002C23DE"/>
    <w:rsid w:val="002C4A84"/>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8F2B6F"/>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A792F"/>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1B14"/>
    <w:rsid w:val="00E544BB"/>
    <w:rsid w:val="00E56545"/>
    <w:rsid w:val="00E63AC7"/>
    <w:rsid w:val="00E67CF3"/>
    <w:rsid w:val="00E82AEC"/>
    <w:rsid w:val="00E84D9E"/>
    <w:rsid w:val="00E9368F"/>
    <w:rsid w:val="00E969D2"/>
    <w:rsid w:val="00EA5D4F"/>
    <w:rsid w:val="00EA5D5C"/>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0FD6"/>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2330F26"/>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info@kebs.org" TargetMode="External" /><Relationship Id="rId7" Type="http://schemas.openxmlformats.org/officeDocument/2006/relationships/hyperlink" Target="http://www.kebs.org" TargetMode="External" /><Relationship Id="rId8" Type="http://schemas.openxmlformats.org/officeDocument/2006/relationships/hyperlink" Target="https://members.wto.org/crnattachments/2026/TBT/KEN/26_01129_00_e.pdf" TargetMode="External" /><Relationship Id="rId9" Type="http://schemas.openxmlformats.org/officeDocument/2006/relationships/hyperlink" Target="https://www.kebs.org"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eyJucyI6Imh0dHA6XC9cL3d3dy50aXR1cy5jb21cL25zXC9Xb3JsZCBUcmFkZSBPcmdhbml6YXRpb24iLCJwcm9wcyI6W3sibiI6IldUT0NMQVNTSUZJQ0FUSU9OIiwidmFscyI6W3sidmFsdWUiOiJQVUJMSUMifV19XX0=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7DD482-B615-4377-BE33-CC6F7E788556}">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TotalTime>
  <Pages>2</Pages>
  <Words>496</Words>
  <Characters>2830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Carter-Johnson, Victoria</cp:lastModifiedBy>
  <cp:revision>3</cp:revision>
  <dcterms:created xsi:type="dcterms:W3CDTF">2026-02-25T09:12:00Z</dcterms:created>
  <dcterms:modified xsi:type="dcterms:W3CDTF">2026-02-25T09:23:00Z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PUBLIC</vt:lpwstr>
  </property>
</Properties>
</file>