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C17AA16" w14:textId="77777777">
      <w:pPr>
        <w:pStyle w:val="Title"/>
        <w:rPr>
          <w:caps w:val="0"/>
          <w:kern w:val="0"/>
        </w:rPr>
      </w:pPr>
      <w:r w:rsidRPr="002F6A28">
        <w:rPr>
          <w:caps w:val="0"/>
          <w:kern w:val="0"/>
        </w:rPr>
        <w:t>NOTIFICATION</w:t>
      </w:r>
    </w:p>
    <w:p w:rsidR="009239F7" w:rsidRPr="002F6A28" w:rsidP="002F6A28" w14:paraId="22E4E5CF" w14:textId="77777777">
      <w:pPr>
        <w:jc w:val="center"/>
      </w:pPr>
      <w:r w:rsidRPr="002F6A28">
        <w:t>The following notification is being circulated in accordance with Article 10.6</w:t>
      </w:r>
    </w:p>
    <w:p w:rsidR="009239F7" w:rsidRPr="002F6A28" w:rsidP="002F6A28" w14:paraId="42510B8B"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A83F2B9" w14:textId="77777777" w:rsidTr="00DB13FE">
        <w:tblPrEx>
          <w:tblW w:w="5000" w:type="pct"/>
          <w:tblLayout w:type="fixed"/>
          <w:tblLook w:val="0000"/>
        </w:tblPrEx>
        <w:tc>
          <w:tcPr>
            <w:tcW w:w="607" w:type="dxa"/>
            <w:tcBorders>
              <w:top w:val="double" w:sz="4" w:space="0" w:color="auto"/>
            </w:tcBorders>
          </w:tcPr>
          <w:p w:rsidR="00F85C99" w:rsidRPr="002F6A28" w:rsidP="002F6A28" w14:paraId="3A34A91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146B54A"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60A58FA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C426ED9" w14:textId="77777777" w:rsidTr="00DB13FE">
        <w:tblPrEx>
          <w:tblW w:w="5000" w:type="pct"/>
          <w:tblLayout w:type="fixed"/>
          <w:tblLook w:val="0000"/>
        </w:tblPrEx>
        <w:tc>
          <w:tcPr>
            <w:tcW w:w="607" w:type="dxa"/>
          </w:tcPr>
          <w:p w:rsidR="00F85C99" w:rsidRPr="002F6A28" w:rsidP="002F6A28" w14:paraId="430377E0" w14:textId="77777777">
            <w:pPr>
              <w:spacing w:before="120" w:after="120"/>
              <w:jc w:val="left"/>
            </w:pPr>
            <w:r w:rsidRPr="002F6A28">
              <w:rPr>
                <w:b/>
              </w:rPr>
              <w:t>2.</w:t>
            </w:r>
          </w:p>
        </w:tc>
        <w:tc>
          <w:tcPr>
            <w:tcW w:w="8373" w:type="dxa"/>
          </w:tcPr>
          <w:p w:rsidR="00F85C99" w:rsidRPr="002F6A28" w:rsidP="000C3B6C" w14:paraId="771AAFF4" w14:textId="77777777">
            <w:pPr>
              <w:spacing w:before="120" w:after="120"/>
            </w:pPr>
            <w:r w:rsidRPr="002F6A28">
              <w:rPr>
                <w:b/>
              </w:rPr>
              <w:t>Agency responsible:</w:t>
            </w:r>
            <w:r w:rsidRPr="00C379C8" w:rsidR="00EE3A11">
              <w:t xml:space="preserve"> </w:t>
            </w:r>
          </w:p>
          <w:p w:rsidR="00EE3A11" w:rsidRPr="00C379C8" w:rsidP="000C3B6C" w14:paraId="55DD0CD7" w14:textId="77777777">
            <w:pPr>
              <w:spacing w:after="120"/>
            </w:pPr>
            <w:r w:rsidRPr="00C379C8">
              <w:t>Kenya Bureau of Standards</w:t>
            </w:r>
          </w:p>
        </w:tc>
      </w:tr>
      <w:tr w14:paraId="676833C2" w14:textId="77777777" w:rsidTr="00DB13FE">
        <w:tblPrEx>
          <w:tblW w:w="5000" w:type="pct"/>
          <w:tblLayout w:type="fixed"/>
          <w:tblLook w:val="0000"/>
        </w:tblPrEx>
        <w:tc>
          <w:tcPr>
            <w:tcW w:w="607" w:type="dxa"/>
          </w:tcPr>
          <w:p w:rsidR="00F85C99" w:rsidRPr="002F6A28" w:rsidP="002F6A28" w14:paraId="3BA32D09" w14:textId="77777777">
            <w:pPr>
              <w:spacing w:before="120" w:after="120"/>
              <w:jc w:val="left"/>
              <w:rPr>
                <w:b/>
              </w:rPr>
            </w:pPr>
            <w:r w:rsidRPr="002F6A28">
              <w:rPr>
                <w:b/>
              </w:rPr>
              <w:t>3.</w:t>
            </w:r>
          </w:p>
        </w:tc>
        <w:tc>
          <w:tcPr>
            <w:tcW w:w="8373" w:type="dxa"/>
          </w:tcPr>
          <w:p w:rsidR="00F85C99" w:rsidRPr="0058336F" w:rsidP="002F6A28" w14:paraId="7E03809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35766BC" w14:textId="77777777" w:rsidTr="00DB13FE">
        <w:tblPrEx>
          <w:tblW w:w="5000" w:type="pct"/>
          <w:tblLayout w:type="fixed"/>
          <w:tblLook w:val="0000"/>
        </w:tblPrEx>
        <w:tc>
          <w:tcPr>
            <w:tcW w:w="607" w:type="dxa"/>
          </w:tcPr>
          <w:p w:rsidR="00F85C99" w:rsidRPr="002F6A28" w:rsidP="002F6A28" w14:paraId="239687B3" w14:textId="77777777">
            <w:pPr>
              <w:spacing w:before="120" w:after="120"/>
              <w:jc w:val="left"/>
            </w:pPr>
            <w:r w:rsidRPr="002F6A28">
              <w:rPr>
                <w:b/>
              </w:rPr>
              <w:t>4.</w:t>
            </w:r>
          </w:p>
        </w:tc>
        <w:tc>
          <w:tcPr>
            <w:tcW w:w="8373" w:type="dxa"/>
          </w:tcPr>
          <w:p w:rsidR="00F85C99" w:rsidRPr="002F6A28" w:rsidP="002F6A28" w14:paraId="60E098E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Tea (ICS code(s): 67.140.10)</w:t>
            </w:r>
          </w:p>
        </w:tc>
      </w:tr>
      <w:tr w14:paraId="0FE16F50" w14:textId="77777777" w:rsidTr="00DB13FE">
        <w:tblPrEx>
          <w:tblW w:w="5000" w:type="pct"/>
          <w:tblLayout w:type="fixed"/>
          <w:tblLook w:val="0000"/>
        </w:tblPrEx>
        <w:tc>
          <w:tcPr>
            <w:tcW w:w="607" w:type="dxa"/>
          </w:tcPr>
          <w:p w:rsidR="00F85C99" w:rsidRPr="002F6A28" w:rsidP="002F6A28" w14:paraId="6B0CFB55" w14:textId="77777777">
            <w:pPr>
              <w:spacing w:before="120" w:after="120"/>
              <w:jc w:val="left"/>
            </w:pPr>
            <w:r w:rsidRPr="002F6A28">
              <w:rPr>
                <w:b/>
              </w:rPr>
              <w:t>5.</w:t>
            </w:r>
          </w:p>
        </w:tc>
        <w:tc>
          <w:tcPr>
            <w:tcW w:w="8373" w:type="dxa"/>
          </w:tcPr>
          <w:p w:rsidR="00F85C99" w:rsidP="002F6A28" w14:paraId="6C12DF31"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KS 2745:2025 Purple tea – Specification; (11 page(s), in English)</w:t>
            </w:r>
          </w:p>
          <w:p w:rsidR="000C3B6C" w:rsidRPr="000C3B6C" w:rsidP="002F6A28" w14:paraId="2B09499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542A8" w:rsidRPr="00CE6C29" w:rsidP="002F6A28" w14:paraId="1E5A251E"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https://members.wto.org/crnattachments/2026/TBT/KEN/26_00849_00_e.pdf</w:t>
              </w:r>
            </w:hyperlink>
          </w:p>
          <w:p w:rsidR="004542A8" w:rsidRPr="00CE6C29" w:rsidP="002F6A28" w14:paraId="034EA6E6" w14:textId="77777777">
            <w:pPr>
              <w:rPr>
                <w:iCs/>
              </w:rPr>
            </w:pPr>
            <w:r w:rsidRPr="00CE6C29">
              <w:rPr>
                <w:iCs/>
              </w:rPr>
              <w:t>Kenya Bureau of Standards</w:t>
            </w:r>
          </w:p>
          <w:p w:rsidR="004542A8" w:rsidRPr="00CE6C29" w:rsidP="002F6A28" w14:paraId="7B658577" w14:textId="77777777">
            <w:pPr>
              <w:rPr>
                <w:iCs/>
              </w:rPr>
            </w:pPr>
            <w:r w:rsidRPr="00CE6C29">
              <w:rPr>
                <w:iCs/>
              </w:rPr>
              <w:t>P.O. Box: 54974-00200, Nairobi, Kenya</w:t>
            </w:r>
          </w:p>
          <w:p w:rsidR="004542A8" w:rsidRPr="00CE6C29" w:rsidP="002F6A28" w14:paraId="00BE241E" w14:textId="77777777">
            <w:pPr>
              <w:rPr>
                <w:iCs/>
              </w:rPr>
            </w:pPr>
            <w:r w:rsidRPr="00CE6C29">
              <w:rPr>
                <w:iCs/>
              </w:rPr>
              <w:t>Telephone: + (254) 020 605490, 605506/6948258</w:t>
            </w:r>
          </w:p>
          <w:p w:rsidR="004542A8" w:rsidRPr="00CE6C29" w:rsidP="002F6A28" w14:paraId="197C3D16" w14:textId="77777777">
            <w:pPr>
              <w:rPr>
                <w:iCs/>
              </w:rPr>
            </w:pPr>
            <w:r w:rsidRPr="00CE6C29">
              <w:rPr>
                <w:iCs/>
              </w:rPr>
              <w:t>Fax: + (254) 020 609660/609665</w:t>
            </w:r>
          </w:p>
          <w:p w:rsidR="004542A8" w:rsidRPr="00CE6C29" w:rsidP="002F6A28" w14:paraId="4E403295" w14:textId="77777777">
            <w:pPr>
              <w:spacing w:after="120"/>
              <w:rPr>
                <w:iCs/>
              </w:rPr>
            </w:pPr>
            <w:r w:rsidRPr="00CE6C29">
              <w:rPr>
                <w:iCs/>
              </w:rPr>
              <w:t xml:space="preserve">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4F0E1FB6" w14:textId="77777777" w:rsidTr="00DB13FE">
        <w:tblPrEx>
          <w:tblW w:w="5000" w:type="pct"/>
          <w:tblLayout w:type="fixed"/>
          <w:tblLook w:val="0000"/>
        </w:tblPrEx>
        <w:tc>
          <w:tcPr>
            <w:tcW w:w="607" w:type="dxa"/>
          </w:tcPr>
          <w:p w:rsidR="00F85C99" w:rsidRPr="002F6A28" w:rsidP="002F6A28" w14:paraId="5677FE84" w14:textId="77777777">
            <w:pPr>
              <w:spacing w:before="120" w:after="120"/>
              <w:jc w:val="left"/>
              <w:rPr>
                <w:b/>
              </w:rPr>
            </w:pPr>
            <w:r w:rsidRPr="002F6A28">
              <w:rPr>
                <w:b/>
              </w:rPr>
              <w:t>6.</w:t>
            </w:r>
          </w:p>
        </w:tc>
        <w:tc>
          <w:tcPr>
            <w:tcW w:w="8373" w:type="dxa"/>
          </w:tcPr>
          <w:p w:rsidR="00F85C99" w:rsidRPr="002F6A28" w:rsidP="002F6A28" w14:paraId="546BFF78" w14:textId="77777777">
            <w:pPr>
              <w:spacing w:before="120" w:after="120"/>
              <w:rPr>
                <w:b/>
              </w:rPr>
            </w:pPr>
            <w:r w:rsidRPr="002F6A28">
              <w:rPr>
                <w:b/>
              </w:rPr>
              <w:t>Description of content:</w:t>
            </w:r>
            <w:r w:rsidRPr="00C379C8" w:rsidR="00FE448B">
              <w:t xml:space="preserve"> This Kenya Standard specifies the parts of Camellia sinensis (Linneaus) O. Kuntze suitable for making purple tea for consumption as a beverage and the chemical requirements used to indicate that tea from that source has been produced in accordance with good production practice. This standard also covers sampling and test methods for purple tea.</w:t>
            </w:r>
          </w:p>
          <w:p w:rsidR="00FE448B" w:rsidRPr="00C379C8" w:rsidP="002F6A28" w14:paraId="4E347F8D" w14:textId="77777777">
            <w:pPr>
              <w:spacing w:before="120" w:after="120"/>
            </w:pPr>
            <w:r w:rsidRPr="00C379C8">
              <w:t>This standard does not apply to flavoured teas and decaffeinated purple teas.</w:t>
            </w:r>
          </w:p>
        </w:tc>
      </w:tr>
      <w:tr w14:paraId="38AF3673" w14:textId="77777777" w:rsidTr="00DB13FE">
        <w:tblPrEx>
          <w:tblW w:w="5000" w:type="pct"/>
          <w:tblLayout w:type="fixed"/>
          <w:tblLook w:val="0000"/>
        </w:tblPrEx>
        <w:tc>
          <w:tcPr>
            <w:tcW w:w="607" w:type="dxa"/>
          </w:tcPr>
          <w:p w:rsidR="00F85C99" w:rsidRPr="002F6A28" w:rsidP="002F6A28" w14:paraId="6BE35AA3" w14:textId="77777777">
            <w:pPr>
              <w:spacing w:before="120" w:after="120"/>
              <w:jc w:val="left"/>
              <w:rPr>
                <w:b/>
              </w:rPr>
            </w:pPr>
            <w:r w:rsidRPr="002F6A28">
              <w:rPr>
                <w:b/>
              </w:rPr>
              <w:t>7.</w:t>
            </w:r>
          </w:p>
        </w:tc>
        <w:tc>
          <w:tcPr>
            <w:tcW w:w="8373" w:type="dxa"/>
          </w:tcPr>
          <w:p w:rsidR="00F85C99" w:rsidRPr="002F6A28" w:rsidP="002F6A28" w14:paraId="0C19110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Reducing trade barriers and facilitating trade; Cost saving and productivity enhancement</w:t>
            </w:r>
          </w:p>
        </w:tc>
      </w:tr>
      <w:tr w14:paraId="43594865" w14:textId="77777777" w:rsidTr="00DB13FE">
        <w:tblPrEx>
          <w:tblW w:w="5000" w:type="pct"/>
          <w:tblLayout w:type="fixed"/>
          <w:tblLook w:val="0000"/>
        </w:tblPrEx>
        <w:tc>
          <w:tcPr>
            <w:tcW w:w="607" w:type="dxa"/>
          </w:tcPr>
          <w:p w:rsidR="00F85C99" w:rsidRPr="002F6A28" w:rsidP="009E75ED" w14:paraId="34C8ABC0" w14:textId="77777777">
            <w:pPr>
              <w:spacing w:before="120" w:after="120"/>
              <w:jc w:val="left"/>
              <w:rPr>
                <w:b/>
              </w:rPr>
            </w:pPr>
            <w:r w:rsidRPr="002F6A28">
              <w:rPr>
                <w:b/>
              </w:rPr>
              <w:t>8.</w:t>
            </w:r>
          </w:p>
        </w:tc>
        <w:tc>
          <w:tcPr>
            <w:tcW w:w="8373" w:type="dxa"/>
          </w:tcPr>
          <w:p w:rsidR="000C3B6C" w:rsidRPr="00EC00D2" w:rsidP="007F13E8" w14:paraId="1171B3A7" w14:textId="77777777">
            <w:pPr>
              <w:spacing w:before="120" w:after="120"/>
              <w:rPr>
                <w:bCs/>
              </w:rPr>
            </w:pPr>
            <w:r w:rsidRPr="002F6A28">
              <w:rPr>
                <w:b/>
              </w:rPr>
              <w:t>Relevant documents:</w:t>
            </w:r>
            <w:r w:rsidRPr="002F6A28" w:rsidR="00EE3A11">
              <w:t xml:space="preserve"> </w:t>
            </w:r>
          </w:p>
          <w:p w:rsidR="00EE3A11" w:rsidRPr="002F6A28" w:rsidP="007F13E8" w14:paraId="5205CB68" w14:textId="77777777">
            <w:pPr>
              <w:spacing w:before="120" w:after="120"/>
            </w:pPr>
            <w:r w:rsidRPr="002F6A28">
              <w:t>ISO 11257: Green tea — Definitions and basic requirements</w:t>
            </w:r>
          </w:p>
        </w:tc>
      </w:tr>
      <w:tr w14:paraId="7166BE70" w14:textId="77777777" w:rsidTr="00DB13FE">
        <w:tblPrEx>
          <w:tblW w:w="5000" w:type="pct"/>
          <w:tblLayout w:type="fixed"/>
          <w:tblLook w:val="0000"/>
        </w:tblPrEx>
        <w:tc>
          <w:tcPr>
            <w:tcW w:w="607" w:type="dxa"/>
          </w:tcPr>
          <w:p w:rsidR="00EE3A11" w:rsidRPr="002F6A28" w:rsidP="002F6A28" w14:paraId="533B2EF2" w14:textId="77777777">
            <w:pPr>
              <w:spacing w:before="120" w:after="120"/>
              <w:jc w:val="left"/>
              <w:rPr>
                <w:b/>
              </w:rPr>
            </w:pPr>
            <w:r w:rsidRPr="002F6A28">
              <w:rPr>
                <w:b/>
              </w:rPr>
              <w:t>9.</w:t>
            </w:r>
          </w:p>
        </w:tc>
        <w:tc>
          <w:tcPr>
            <w:tcW w:w="8373" w:type="dxa"/>
          </w:tcPr>
          <w:p w:rsidR="00EE3A11" w:rsidRPr="002F6A28" w:rsidP="008953C4" w14:paraId="2084D51B" w14:textId="77777777">
            <w:pPr>
              <w:spacing w:before="120" w:after="120"/>
            </w:pPr>
            <w:r w:rsidRPr="002F6A28">
              <w:rPr>
                <w:b/>
              </w:rPr>
              <w:t>Proposed date of adoption:</w:t>
            </w:r>
            <w:r w:rsidRPr="00C379C8">
              <w:t xml:space="preserve"> June 2026</w:t>
            </w:r>
          </w:p>
          <w:p w:rsidR="00EE3A11" w:rsidRPr="002F6A28" w:rsidP="008953C4" w14:paraId="22F02276" w14:textId="77777777">
            <w:pPr>
              <w:spacing w:after="120"/>
            </w:pPr>
            <w:r w:rsidRPr="002F6A28">
              <w:rPr>
                <w:b/>
              </w:rPr>
              <w:t>Proposed date of entry into force:</w:t>
            </w:r>
            <w:r w:rsidRPr="00C379C8">
              <w:t xml:space="preserve"> To be determined</w:t>
            </w:r>
          </w:p>
        </w:tc>
      </w:tr>
      <w:tr w14:paraId="53663E32" w14:textId="77777777" w:rsidTr="00DB13FE">
        <w:tblPrEx>
          <w:tblW w:w="5000" w:type="pct"/>
          <w:tblLayout w:type="fixed"/>
          <w:tblLook w:val="0000"/>
        </w:tblPrEx>
        <w:tc>
          <w:tcPr>
            <w:tcW w:w="607" w:type="dxa"/>
            <w:tcBorders>
              <w:bottom w:val="double" w:sz="4" w:space="0" w:color="auto"/>
            </w:tcBorders>
          </w:tcPr>
          <w:p w:rsidR="00F85C99" w:rsidRPr="002F6A28" w:rsidP="002F6A28" w14:paraId="0DA4CA06"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5E6FB0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93A2EBE" w14:textId="77777777">
            <w:pPr>
              <w:spacing w:before="120" w:after="120"/>
              <w:rPr>
                <w:bCs/>
              </w:rPr>
            </w:pPr>
            <w:r w:rsidRPr="002F6A28">
              <w:rPr>
                <w:b/>
              </w:rPr>
              <w:t>Final date for comments:</w:t>
            </w:r>
            <w:r w:rsidRPr="00C379C8" w:rsidR="00EE3A11">
              <w:t xml:space="preserve"> 12 April 2026</w:t>
            </w:r>
          </w:p>
          <w:p w:rsidR="000C3B6C" w:rsidRPr="00E3324D" w:rsidP="000C3B6C" w14:paraId="181FDCA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960E44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5219FE7" w14:textId="77777777">
            <w:r w:rsidRPr="00CE6C29">
              <w:t>Kenya Bureau of Standards</w:t>
            </w:r>
          </w:p>
          <w:p w:rsidR="00CE6C29" w:rsidRPr="00CE6C29" w:rsidP="000C3B6C" w14:paraId="66003848" w14:textId="77777777">
            <w:r w:rsidRPr="00CE6C29">
              <w:t>WTO/TBT National Enquiry Point</w:t>
            </w:r>
          </w:p>
          <w:p w:rsidR="00CE6C29" w:rsidRPr="00CE6C29" w:rsidP="000C3B6C" w14:paraId="317C1A6B" w14:textId="77777777">
            <w:r w:rsidRPr="00CE6C29">
              <w:t>P.O. Box: 54974-00200, Nairobi, Kenya</w:t>
            </w:r>
          </w:p>
          <w:p w:rsidR="00CE6C29" w:rsidRPr="00CE6C29" w:rsidP="000C3B6C" w14:paraId="010E42CE" w14:textId="77777777">
            <w:r w:rsidRPr="00CE6C29">
              <w:t>Telephone: + (254) 020 605490, 605506/6948258</w:t>
            </w:r>
          </w:p>
          <w:p w:rsidR="00CE6C29" w:rsidRPr="00CE6C29" w:rsidP="000C3B6C" w14:paraId="1B259AB3" w14:textId="77777777">
            <w:r w:rsidRPr="00CE6C29">
              <w:t>Fax: + (254) 020 609660/609665</w:t>
            </w:r>
          </w:p>
          <w:p w:rsidR="00CE6C29" w:rsidRPr="00CE6C29" w:rsidP="000C3B6C" w14:paraId="0CAC91E9" w14:textId="77777777">
            <w:pPr>
              <w:spacing w:after="120"/>
            </w:pPr>
            <w:r w:rsidRPr="00CE6C29">
              <w:t xml:space="preserve">E-mail: </w:t>
            </w:r>
            <w:hyperlink r:id="rId6" w:history="1">
              <w:r w:rsidRPr="00CE6C29">
                <w:rPr>
                  <w:color w:val="0000FF"/>
                  <w:u w:val="single"/>
                </w:rPr>
                <w:t>info@kebs.org</w:t>
              </w:r>
            </w:hyperlink>
            <w:r w:rsidRPr="00CE6C29">
              <w:t xml:space="preserve">; Website: </w:t>
            </w:r>
            <w:hyperlink r:id="rId7" w:tgtFrame="_blank" w:history="1">
              <w:r w:rsidRPr="00CE6C29">
                <w:rPr>
                  <w:color w:val="0000FF"/>
                  <w:u w:val="single"/>
                </w:rPr>
                <w:t>http://www.kebs.org</w:t>
              </w:r>
            </w:hyperlink>
          </w:p>
        </w:tc>
      </w:tr>
    </w:tbl>
    <w:p w:rsidR="00EE3A11" w:rsidRPr="002F6A28" w:rsidP="00887259" w14:paraId="146CDC3F"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67D75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BF1EA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3B72F8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078BA5E" w14:textId="77777777">
    <w:pPr>
      <w:pStyle w:val="Header"/>
      <w:pBdr>
        <w:bottom w:val="single" w:sz="4" w:space="1" w:color="auto"/>
      </w:pBdr>
      <w:tabs>
        <w:tab w:val="clear" w:pos="4513"/>
        <w:tab w:val="clear" w:pos="9027"/>
      </w:tabs>
      <w:jc w:val="center"/>
    </w:pPr>
    <w:r w:rsidRPr="002F6A28">
      <w:t>tbtSymbol</w:t>
    </w:r>
  </w:p>
  <w:p w:rsidR="009239F7" w:rsidRPr="002F6A28" w:rsidP="009239F7" w14:paraId="2292691D" w14:textId="77777777">
    <w:pPr>
      <w:pStyle w:val="Header"/>
      <w:pBdr>
        <w:bottom w:val="single" w:sz="4" w:space="1" w:color="auto"/>
      </w:pBdr>
      <w:tabs>
        <w:tab w:val="clear" w:pos="4513"/>
        <w:tab w:val="clear" w:pos="9027"/>
      </w:tabs>
      <w:jc w:val="center"/>
    </w:pPr>
  </w:p>
  <w:p w:rsidR="009239F7" w:rsidRPr="002F6A28" w:rsidP="009239F7" w14:paraId="65D7438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E4611D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9C5EABE" w14:textId="77777777">
    <w:pPr>
      <w:pStyle w:val="Header"/>
      <w:pBdr>
        <w:bottom w:val="single" w:sz="4" w:space="1" w:color="auto"/>
      </w:pBdr>
      <w:tabs>
        <w:tab w:val="clear" w:pos="4513"/>
        <w:tab w:val="clear" w:pos="9027"/>
      </w:tabs>
      <w:jc w:val="center"/>
    </w:pPr>
    <w:bookmarkStart w:id="0" w:name="spsSymbolHeader"/>
    <w:r w:rsidRPr="002F6A28">
      <w:t>G/TBT/N/KEN/1983</w:t>
    </w:r>
    <w:bookmarkEnd w:id="0"/>
  </w:p>
  <w:p w:rsidR="009239F7" w:rsidRPr="002F6A28" w:rsidP="009239F7" w14:paraId="28CB534A" w14:textId="77777777">
    <w:pPr>
      <w:pStyle w:val="Header"/>
      <w:pBdr>
        <w:bottom w:val="single" w:sz="4" w:space="1" w:color="auto"/>
      </w:pBdr>
      <w:tabs>
        <w:tab w:val="clear" w:pos="4513"/>
        <w:tab w:val="clear" w:pos="9027"/>
      </w:tabs>
      <w:jc w:val="center"/>
    </w:pPr>
  </w:p>
  <w:p w:rsidR="009239F7" w:rsidRPr="002F6A28" w:rsidP="009239F7" w14:paraId="1B4716A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13DA7B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7396AB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8022B8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64D86CE" w14:textId="77777777">
          <w:pPr>
            <w:jc w:val="right"/>
            <w:rPr>
              <w:b/>
              <w:color w:val="FF0000"/>
              <w:szCs w:val="16"/>
            </w:rPr>
          </w:pPr>
        </w:p>
      </w:tc>
    </w:tr>
    <w:bookmarkEnd w:id="1"/>
    <w:tr w14:paraId="01334FE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0C0058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1A139CD" w14:textId="77777777">
          <w:pPr>
            <w:jc w:val="right"/>
            <w:rPr>
              <w:b/>
              <w:szCs w:val="16"/>
            </w:rPr>
          </w:pPr>
        </w:p>
      </w:tc>
    </w:tr>
    <w:tr w14:paraId="56317C4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88E365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2C6F853" w14:textId="77777777">
          <w:pPr>
            <w:jc w:val="right"/>
            <w:rPr>
              <w:b/>
              <w:szCs w:val="16"/>
            </w:rPr>
          </w:pPr>
          <w:bookmarkStart w:id="2" w:name="bmkSymbols"/>
          <w:r w:rsidRPr="002F6A28">
            <w:rPr>
              <w:b/>
              <w:szCs w:val="16"/>
            </w:rPr>
            <w:t>G/TBT/N/KEN/1983</w:t>
          </w:r>
          <w:bookmarkEnd w:id="2"/>
        </w:p>
      </w:tc>
    </w:tr>
    <w:tr w14:paraId="412B999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378A1A7" w14:textId="77777777"/>
      </w:tc>
      <w:tc>
        <w:tcPr>
          <w:tcW w:w="5448" w:type="dxa"/>
          <w:gridSpan w:val="2"/>
          <w:shd w:val="clear" w:color="auto" w:fill="FFFFFF"/>
          <w:tcMar>
            <w:left w:w="108" w:type="dxa"/>
            <w:right w:w="108" w:type="dxa"/>
          </w:tcMar>
          <w:vAlign w:val="center"/>
        </w:tcPr>
        <w:p w:rsidR="00ED54E0" w:rsidRPr="009239F7" w:rsidP="00B801E9" w14:paraId="05DE6DEC" w14:textId="77777777">
          <w:pPr>
            <w:jc w:val="right"/>
            <w:rPr>
              <w:szCs w:val="16"/>
            </w:rPr>
          </w:pPr>
          <w:bookmarkStart w:id="3" w:name="spsDateDistribution"/>
          <w:bookmarkStart w:id="4" w:name="bmkDate"/>
          <w:r w:rsidRPr="009239F7">
            <w:rPr>
              <w:szCs w:val="16"/>
            </w:rPr>
            <w:t>11 February 2026</w:t>
          </w:r>
          <w:bookmarkEnd w:id="3"/>
          <w:bookmarkEnd w:id="4"/>
        </w:p>
      </w:tc>
    </w:tr>
    <w:tr w14:paraId="2F5631A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0AF8800" w14:textId="77777777">
          <w:pPr>
            <w:jc w:val="left"/>
            <w:rPr>
              <w:b/>
            </w:rPr>
          </w:pPr>
          <w:bookmarkStart w:id="5" w:name="bmkSerial"/>
          <w:r>
            <w:rPr>
              <w:rFonts w:ascii="Verdana" w:eastAsia="Verdana" w:hAnsi="Verdana" w:cs="Verdana"/>
              <w:b w:val="0"/>
              <w:color w:val="FF0000"/>
              <w:sz w:val="18"/>
            </w:rPr>
            <w:t>(26-0932)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9013B8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D71E53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8BB3AD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1CE2BC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573D8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94012422">
    <w:abstractNumId w:val="9"/>
  </w:num>
  <w:num w:numId="2" w16cid:durableId="556011675">
    <w:abstractNumId w:val="7"/>
  </w:num>
  <w:num w:numId="3" w16cid:durableId="1572698384">
    <w:abstractNumId w:val="6"/>
  </w:num>
  <w:num w:numId="4" w16cid:durableId="415830336">
    <w:abstractNumId w:val="5"/>
  </w:num>
  <w:num w:numId="5" w16cid:durableId="30888250">
    <w:abstractNumId w:val="4"/>
  </w:num>
  <w:num w:numId="6" w16cid:durableId="1798985055">
    <w:abstractNumId w:val="12"/>
  </w:num>
  <w:num w:numId="7" w16cid:durableId="1496336622">
    <w:abstractNumId w:val="11"/>
  </w:num>
  <w:num w:numId="8" w16cid:durableId="1789156999">
    <w:abstractNumId w:val="10"/>
  </w:num>
  <w:num w:numId="9" w16cid:durableId="704058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1356684">
    <w:abstractNumId w:val="13"/>
  </w:num>
  <w:num w:numId="11" w16cid:durableId="1271888765">
    <w:abstractNumId w:val="8"/>
  </w:num>
  <w:num w:numId="12" w16cid:durableId="129327556">
    <w:abstractNumId w:val="3"/>
  </w:num>
  <w:num w:numId="13" w16cid:durableId="188881109">
    <w:abstractNumId w:val="2"/>
  </w:num>
  <w:num w:numId="14" w16cid:durableId="1575121574">
    <w:abstractNumId w:val="1"/>
  </w:num>
  <w:num w:numId="15" w16cid:durableId="16927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542A8"/>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6DA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3D98"/>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0EDB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6/TBT/KEN/26_00849_00_e.pdf" TargetMode="Externa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2026-02-11T09:38:00Z</dcterms:created>
  <dcterms:modified xsi:type="dcterms:W3CDTF">2026-02-11T09:38:00Z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