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D8EEA8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EC8576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6CD9E6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97EF6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943822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DE5FCB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GHANA</w:t>
            </w:r>
          </w:p>
          <w:p w:rsidR="00F85C99" w:rsidRPr="002F6A28" w:rsidP="002F6A28" w14:paraId="3B1E03A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508571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C1C9B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364117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0FF3E4D" w14:textId="77777777">
            <w:r w:rsidRPr="00C379C8">
              <w:t>Ghana Standards Authority</w:t>
            </w:r>
          </w:p>
          <w:p w:rsidR="00EE3A11" w:rsidRPr="00C379C8" w:rsidP="000C3B6C" w14:paraId="7B05E6A9" w14:textId="77777777">
            <w:r w:rsidRPr="00C379C8">
              <w:t>P. O. Box MB 245</w:t>
            </w:r>
          </w:p>
          <w:p w:rsidR="00EE3A11" w:rsidRPr="00DA5687" w:rsidP="000C3B6C" w14:paraId="2C6EE7AB" w14:textId="77777777">
            <w:pPr>
              <w:rPr>
                <w:lang w:val="fr-CH"/>
              </w:rPr>
            </w:pPr>
            <w:r w:rsidRPr="00DA5687">
              <w:rPr>
                <w:lang w:val="fr-CH"/>
              </w:rPr>
              <w:t>Accra</w:t>
            </w:r>
          </w:p>
          <w:p w:rsidR="00EE3A11" w:rsidRPr="00DA5687" w:rsidP="000C3B6C" w14:paraId="35BA51C8" w14:textId="77777777">
            <w:pPr>
              <w:rPr>
                <w:lang w:val="fr-CH"/>
              </w:rPr>
            </w:pPr>
            <w:r w:rsidRPr="00DA5687">
              <w:rPr>
                <w:lang w:val="fr-CH"/>
              </w:rPr>
              <w:t>Tel: +(233) 0302 500065; +(233) 0302 500066</w:t>
            </w:r>
          </w:p>
          <w:p w:rsidR="00EE3A11" w:rsidRPr="00DA5687" w:rsidP="000C3B6C" w14:paraId="47E02425" w14:textId="77777777">
            <w:pPr>
              <w:rPr>
                <w:lang w:val="fr-CH"/>
              </w:rPr>
            </w:pPr>
            <w:r w:rsidRPr="00DA5687">
              <w:rPr>
                <w:lang w:val="fr-CH"/>
              </w:rPr>
              <w:t>Fax: +(233) 0302 500231</w:t>
            </w:r>
          </w:p>
          <w:p w:rsidR="00EE3A11" w:rsidRPr="00DA5687" w:rsidP="000C3B6C" w14:paraId="7CD78C02" w14:textId="77777777">
            <w:pPr>
              <w:rPr>
                <w:lang w:val="fr-CH"/>
              </w:rPr>
            </w:pPr>
            <w:r w:rsidRPr="00DA5687">
              <w:rPr>
                <w:lang w:val="fr-CH"/>
              </w:rPr>
              <w:t xml:space="preserve">Email: </w:t>
            </w:r>
            <w:hyperlink r:id="rId6" w:history="1">
              <w:r w:rsidRPr="00DA5687">
                <w:rPr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:rsidR="00EE3A11" w:rsidRPr="00C379C8" w:rsidP="000C3B6C" w14:paraId="7423307E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http://www.gsa.gov.gh</w:t>
              </w:r>
            </w:hyperlink>
          </w:p>
        </w:tc>
      </w:tr>
      <w:tr w14:paraId="06FBDD2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012C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41F7C99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509771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60571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5FA0E7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True hemp "Cannabis sativa L.", raw or processed, but not spun; tow and waste of true hemp, incl. yarn waste and garnetted stock (HS code(s): 5302)</w:t>
            </w:r>
          </w:p>
        </w:tc>
      </w:tr>
      <w:tr w14:paraId="30035C8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29BBD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717F9D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Guideline for assessing spoilage of Hemp Seed intended for human/animal use; (6 page(s), in English)</w:t>
            </w:r>
          </w:p>
          <w:p w:rsidR="000C3B6C" w:rsidRPr="000C3B6C" w:rsidP="002F6A28" w14:paraId="5DD801D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E011C" w:rsidRPr="00CE6C29" w:rsidP="002F6A28" w14:paraId="42CCA94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https://members.wto.org/crnattachments/2026/TBT/GHA/26_02508_00_e.pdf</w:t>
              </w:r>
            </w:hyperlink>
          </w:p>
          <w:p w:rsidR="003E011C" w:rsidRPr="00CE6C29" w:rsidP="002F6A28" w14:paraId="40868D10" w14:textId="77777777">
            <w:pPr>
              <w:rPr>
                <w:iCs/>
              </w:rPr>
            </w:pPr>
            <w:r w:rsidRPr="00CE6C29">
              <w:rPr>
                <w:iCs/>
              </w:rPr>
              <w:t>Ghana Standards Authority</w:t>
            </w:r>
          </w:p>
          <w:p w:rsidR="003E011C" w:rsidRPr="00CE6C29" w:rsidP="002F6A28" w14:paraId="04DE8638" w14:textId="77777777">
            <w:pPr>
              <w:rPr>
                <w:iCs/>
              </w:rPr>
            </w:pPr>
            <w:r w:rsidRPr="00CE6C29">
              <w:rPr>
                <w:iCs/>
              </w:rPr>
              <w:t>P. O. Box MB 245</w:t>
            </w:r>
          </w:p>
          <w:p w:rsidR="003E011C" w:rsidRPr="00DA5687" w:rsidP="002F6A28" w14:paraId="67CFB8EE" w14:textId="77777777">
            <w:pPr>
              <w:rPr>
                <w:iCs/>
                <w:lang w:val="fr-CH"/>
              </w:rPr>
            </w:pPr>
            <w:r w:rsidRPr="00DA5687">
              <w:rPr>
                <w:iCs/>
                <w:lang w:val="fr-CH"/>
              </w:rPr>
              <w:t>Accra</w:t>
            </w:r>
          </w:p>
          <w:p w:rsidR="003E011C" w:rsidRPr="00DA5687" w:rsidP="002F6A28" w14:paraId="26F67135" w14:textId="77777777">
            <w:pPr>
              <w:rPr>
                <w:iCs/>
                <w:lang w:val="fr-CH"/>
              </w:rPr>
            </w:pPr>
            <w:r w:rsidRPr="00DA5687">
              <w:rPr>
                <w:iCs/>
                <w:lang w:val="fr-CH"/>
              </w:rPr>
              <w:t>Tel: +(233) 0302 500065; +(233) 0302 500066</w:t>
            </w:r>
          </w:p>
          <w:p w:rsidR="003E011C" w:rsidRPr="00DA5687" w:rsidP="002F6A28" w14:paraId="5761C390" w14:textId="77777777">
            <w:pPr>
              <w:rPr>
                <w:iCs/>
                <w:lang w:val="fr-CH"/>
              </w:rPr>
            </w:pPr>
            <w:r w:rsidRPr="00DA5687">
              <w:rPr>
                <w:iCs/>
                <w:lang w:val="fr-CH"/>
              </w:rPr>
              <w:t>Fax: +(233) 0302 500231</w:t>
            </w:r>
          </w:p>
          <w:p w:rsidR="003E011C" w:rsidRPr="00DA5687" w:rsidP="002F6A28" w14:paraId="5C9845D3" w14:textId="77777777">
            <w:pPr>
              <w:rPr>
                <w:iCs/>
                <w:lang w:val="fr-CH"/>
              </w:rPr>
            </w:pPr>
            <w:r w:rsidRPr="00DA5687">
              <w:rPr>
                <w:iCs/>
                <w:lang w:val="fr-CH"/>
              </w:rPr>
              <w:t xml:space="preserve">Email: </w:t>
            </w:r>
            <w:hyperlink r:id="rId6" w:history="1">
              <w:r w:rsidRPr="00DA5687">
                <w:rPr>
                  <w:iCs/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:rsidR="003E011C" w:rsidRPr="00CE6C29" w:rsidP="002F6A28" w14:paraId="58BB99A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http://www.gsa.gov.gh</w:t>
              </w:r>
            </w:hyperlink>
          </w:p>
        </w:tc>
      </w:tr>
      <w:tr w14:paraId="43DF3A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00DF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87F06D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standard gives guideline for the visual assessment of spoilage in hemp seed intended for human/animal use. Additional recognized laboratory tests can be completed as necessary to augment this standard.</w:t>
            </w:r>
          </w:p>
          <w:p w:rsidR="00FE448B" w:rsidRPr="00C379C8" w:rsidP="002F6A28" w14:paraId="5C36F844" w14:textId="77777777">
            <w:pPr>
              <w:spacing w:before="120" w:after="120"/>
            </w:pPr>
            <w:r w:rsidRPr="00C379C8">
              <w:t>This standard applies to plant breeders, hemp seed producers, storage facilities, laboratories, and processors. This guide does not apply to hemp seed intended for planting.</w:t>
            </w:r>
          </w:p>
        </w:tc>
      </w:tr>
      <w:tr w14:paraId="152E71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D1F6E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2FA3E2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</w:t>
            </w:r>
          </w:p>
        </w:tc>
      </w:tr>
      <w:tr w14:paraId="57EF624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1B1CDE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D3462D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DC0C918" w14:textId="77777777">
            <w:pPr>
              <w:spacing w:before="120" w:after="120"/>
            </w:pPr>
            <w:r w:rsidRPr="002F6A28">
              <w:t>-</w:t>
            </w:r>
          </w:p>
        </w:tc>
      </w:tr>
      <w:tr w14:paraId="0AE086A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59A1F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4B1863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9764FC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433333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29A6E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99FB95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F9646F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11 July 2026</w:t>
            </w:r>
          </w:p>
          <w:p w:rsidR="000C3B6C" w:rsidRPr="00E3324D" w:rsidP="000C3B6C" w14:paraId="232DAEC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A96C67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54953BE" w14:textId="77777777">
            <w:r w:rsidRPr="00CE6C29">
              <w:t>WTO TBT National Enquiry Point</w:t>
            </w:r>
          </w:p>
          <w:p w:rsidR="00CE6C29" w:rsidRPr="00CE6C29" w:rsidP="000C3B6C" w14:paraId="191E91EB" w14:textId="77777777">
            <w:r w:rsidRPr="00CE6C29">
              <w:t>Ghana Standards Authority</w:t>
            </w:r>
          </w:p>
          <w:p w:rsidR="00CE6C29" w:rsidRPr="00DA5687" w:rsidP="000C3B6C" w14:paraId="44D09B72" w14:textId="77777777">
            <w:pPr>
              <w:rPr>
                <w:lang w:val="fr-CH"/>
              </w:rPr>
            </w:pPr>
            <w:r w:rsidRPr="00DA5687">
              <w:rPr>
                <w:lang w:val="fr-CH"/>
              </w:rPr>
              <w:t>P. O. Box MB 245</w:t>
            </w:r>
          </w:p>
          <w:p w:rsidR="00CE6C29" w:rsidRPr="00DA5687" w:rsidP="000C3B6C" w14:paraId="11E82B4D" w14:textId="77777777">
            <w:pPr>
              <w:rPr>
                <w:lang w:val="fr-CH"/>
              </w:rPr>
            </w:pPr>
            <w:r w:rsidRPr="00DA5687">
              <w:rPr>
                <w:lang w:val="fr-CH"/>
              </w:rPr>
              <w:t>Accra</w:t>
            </w:r>
          </w:p>
          <w:p w:rsidR="00CE6C29" w:rsidRPr="00DA5687" w:rsidP="000C3B6C" w14:paraId="12D1D602" w14:textId="77777777">
            <w:pPr>
              <w:rPr>
                <w:lang w:val="fr-CH"/>
              </w:rPr>
            </w:pPr>
            <w:r w:rsidRPr="00DA5687">
              <w:rPr>
                <w:lang w:val="fr-CH"/>
              </w:rPr>
              <w:t>Tel: +(233) 0302 500065; +(233) 0302 500066</w:t>
            </w:r>
          </w:p>
          <w:p w:rsidR="00CE6C29" w:rsidRPr="00DA5687" w:rsidP="000C3B6C" w14:paraId="170BC493" w14:textId="77777777">
            <w:pPr>
              <w:rPr>
                <w:lang w:val="fr-CH"/>
              </w:rPr>
            </w:pPr>
            <w:r w:rsidRPr="00DA5687">
              <w:rPr>
                <w:lang w:val="fr-CH"/>
              </w:rPr>
              <w:t>Fax: +(233) 0302 500231</w:t>
            </w:r>
          </w:p>
          <w:p w:rsidR="00CE6C29" w:rsidRPr="00DA5687" w:rsidP="000C3B6C" w14:paraId="3980F792" w14:textId="77777777">
            <w:pPr>
              <w:rPr>
                <w:lang w:val="fr-CH"/>
              </w:rPr>
            </w:pPr>
            <w:r w:rsidRPr="00DA5687">
              <w:rPr>
                <w:lang w:val="fr-CH"/>
              </w:rPr>
              <w:t xml:space="preserve">Email: </w:t>
            </w:r>
            <w:hyperlink r:id="rId6" w:history="1">
              <w:r w:rsidRPr="00DA5687">
                <w:rPr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:rsidR="00CE6C29" w:rsidRPr="00CE6C29" w:rsidP="000C3B6C" w14:paraId="23A67069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http://www.gsa.gov.gh</w:t>
              </w:r>
            </w:hyperlink>
          </w:p>
        </w:tc>
      </w:tr>
    </w:tbl>
    <w:p w:rsidR="00EE3A11" w:rsidRPr="002F6A28" w:rsidP="00887259" w14:paraId="1E590585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2A0B1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BB638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15D7CB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7A85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27349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BC641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FBE4F4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82CB7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G/TBT/N/GHA/61</w:t>
    </w:r>
    <w:bookmarkEnd w:id="0"/>
  </w:p>
  <w:p w:rsidR="009239F7" w:rsidRPr="002F6A28" w:rsidP="009239F7" w14:paraId="767B57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4CFAE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E64A7E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0FB36A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67CBE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0514C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A374B1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06C005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A556CAE" w14:textId="77777777">
          <w:pPr>
            <w:jc w:val="right"/>
            <w:rPr>
              <w:b/>
              <w:szCs w:val="16"/>
            </w:rPr>
          </w:pPr>
        </w:p>
      </w:tc>
    </w:tr>
    <w:tr w14:paraId="4C606CE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647AEA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7052B7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G/TBT/N/GHA/61</w:t>
          </w:r>
          <w:bookmarkEnd w:id="2"/>
        </w:p>
      </w:tc>
    </w:tr>
    <w:tr w14:paraId="531E60A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3EFED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C3299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2026</w:t>
          </w:r>
          <w:bookmarkEnd w:id="3"/>
          <w:bookmarkEnd w:id="4"/>
        </w:p>
      </w:tc>
    </w:tr>
    <w:tr w14:paraId="5588B7D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F6E398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(26-3558)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2A315D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F32F30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90250F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8E89F4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0A15E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374802">
    <w:abstractNumId w:val="9"/>
  </w:num>
  <w:num w:numId="2" w16cid:durableId="524444979">
    <w:abstractNumId w:val="7"/>
  </w:num>
  <w:num w:numId="3" w16cid:durableId="584001892">
    <w:abstractNumId w:val="6"/>
  </w:num>
  <w:num w:numId="4" w16cid:durableId="1650472505">
    <w:abstractNumId w:val="5"/>
  </w:num>
  <w:num w:numId="5" w16cid:durableId="1308709055">
    <w:abstractNumId w:val="4"/>
  </w:num>
  <w:num w:numId="6" w16cid:durableId="1400254029">
    <w:abstractNumId w:val="12"/>
  </w:num>
  <w:num w:numId="7" w16cid:durableId="2091267413">
    <w:abstractNumId w:val="11"/>
  </w:num>
  <w:num w:numId="8" w16cid:durableId="190148833">
    <w:abstractNumId w:val="10"/>
  </w:num>
  <w:num w:numId="9" w16cid:durableId="1942906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1837588">
    <w:abstractNumId w:val="13"/>
  </w:num>
  <w:num w:numId="11" w16cid:durableId="843469442">
    <w:abstractNumId w:val="8"/>
  </w:num>
  <w:num w:numId="12" w16cid:durableId="664011040">
    <w:abstractNumId w:val="3"/>
  </w:num>
  <w:num w:numId="13" w16cid:durableId="1538152980">
    <w:abstractNumId w:val="2"/>
  </w:num>
  <w:num w:numId="14" w16cid:durableId="2138793285">
    <w:abstractNumId w:val="1"/>
  </w:num>
  <w:num w:numId="15" w16cid:durableId="199729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33621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C1CEC"/>
    <w:rsid w:val="003D4D22"/>
    <w:rsid w:val="003E011C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13B3D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5F757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A5687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7B9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wtotbt.nep@gsa.gov.gh" TargetMode="External" /><Relationship Id="rId7" Type="http://schemas.openxmlformats.org/officeDocument/2006/relationships/hyperlink" Target="http://www.gsa.gov.gh" TargetMode="External" /><Relationship Id="rId8" Type="http://schemas.openxmlformats.org/officeDocument/2006/relationships/hyperlink" Target="https://members.wto.org/crnattachments/2026/TBT/GHA/26_0250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47F05-8BAF-451C-BCEA-A57BA754630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344</Words>
  <Characters>2007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2026-05-12T08:13:00Z</dcterms:created>
  <dcterms:modified xsi:type="dcterms:W3CDTF">2026-05-12T08:17:00Z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