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90ADD" w:rsidRPr="009D0EBF" w:rsidP="009D0EBF" w14:paraId="7FA87D50" w14:textId="77777777">
      <w:pPr>
        <w:pStyle w:val="Title"/>
        <w:rPr>
          <w:caps w:val="0"/>
          <w:kern w:val="0"/>
        </w:rPr>
      </w:pPr>
      <w:r w:rsidRPr="009D0EBF">
        <w:rPr>
          <w:caps w:val="0"/>
          <w:kern w:val="0"/>
        </w:rPr>
        <w:t>NOTIFICATION</w:t>
      </w:r>
    </w:p>
    <w:p w:rsidR="00D90ADD" w:rsidRPr="009D0EBF" w:rsidP="009D0EBF" w14:paraId="7DDC6450" w14:textId="77777777">
      <w:pPr>
        <w:pStyle w:val="Title3"/>
      </w:pPr>
      <w:r w:rsidRPr="009D0EBF">
        <w:t>Revision</w:t>
      </w:r>
    </w:p>
    <w:p w:rsidR="00D90ADD" w:rsidRPr="009D0EBF" w:rsidP="009D0EBF" w14:paraId="0B0153D1" w14:textId="77777777">
      <w:pPr>
        <w:jc w:val="center"/>
      </w:pPr>
      <w:r w:rsidRPr="009D0EBF">
        <w:t>The following notification is being circulated in accordance with Article 10.6.</w:t>
      </w:r>
    </w:p>
    <w:p w:rsidR="00D90ADD" w:rsidRPr="009D0EBF" w:rsidP="009D0EBF" w14:paraId="4CF92B0D" w14:textId="77777777"/>
    <w:tbl>
      <w:tblPr>
        <w:tblW w:w="5000" w:type="pct"/>
        <w:tblBorders>
          <w:top w:val="single" w:sz="4" w:space="0" w:color="auto"/>
          <w:left w:val="double" w:sz="6" w:space="0" w:color="auto"/>
          <w:bottom w:val="single" w:sz="4" w:space="0" w:color="auto"/>
          <w:right w:val="double" w:sz="6" w:space="0" w:color="auto"/>
          <w:insideH w:val="single" w:sz="6" w:space="0" w:color="auto"/>
        </w:tblBorders>
        <w:tblLayout w:type="fixed"/>
        <w:tblLook w:val="0000"/>
      </w:tblPr>
      <w:tblGrid>
        <w:gridCol w:w="607"/>
        <w:gridCol w:w="8373"/>
      </w:tblGrid>
      <w:tr w14:paraId="29AFDB26" w14:textId="77777777" w:rsidTr="00A00801">
        <w:tblPrEx>
          <w:tblW w:w="5000" w:type="pct"/>
          <w:tblLayout w:type="fixed"/>
          <w:tblLook w:val="0000"/>
        </w:tblPrEx>
        <w:tc>
          <w:tcPr>
            <w:tcW w:w="338" w:type="pct"/>
            <w:tcBorders>
              <w:top w:val="double" w:sz="4" w:space="0" w:color="auto"/>
            </w:tcBorders>
          </w:tcPr>
          <w:p w:rsidR="004C341F" w:rsidRPr="009D0EBF" w:rsidP="009D0EBF" w14:paraId="0DF57F6C" w14:textId="77777777">
            <w:pPr>
              <w:spacing w:before="120" w:after="120"/>
              <w:jc w:val="center"/>
            </w:pPr>
            <w:r w:rsidRPr="009D0EBF">
              <w:rPr>
                <w:b/>
              </w:rPr>
              <w:t>1.</w:t>
            </w:r>
          </w:p>
        </w:tc>
        <w:tc>
          <w:tcPr>
            <w:tcW w:w="4662" w:type="pct"/>
            <w:tcBorders>
              <w:top w:val="double" w:sz="4" w:space="0" w:color="auto"/>
            </w:tcBorders>
          </w:tcPr>
          <w:p w:rsidR="004C341F" w:rsidRPr="009D0EBF" w:rsidP="006A4935" w14:paraId="1E2602B7" w14:textId="77777777">
            <w:pPr>
              <w:spacing w:before="120" w:after="120"/>
            </w:pPr>
            <w:r w:rsidRPr="009D0EBF">
              <w:rPr>
                <w:b/>
              </w:rPr>
              <w:t>Notifying Member:</w:t>
            </w:r>
            <w:r w:rsidRPr="008C0973" w:rsidR="004B48EF">
              <w:rPr>
                <w:bCs/>
              </w:rPr>
              <w:t xml:space="preserve"> </w:t>
            </w:r>
            <w:r w:rsidRPr="008C0973" w:rsidR="004B48EF">
              <w:rPr>
                <w:bCs/>
                <w:u w:val="single"/>
              </w:rPr>
              <w:t>UGANDA</w:t>
            </w:r>
          </w:p>
          <w:p w:rsidR="004C341F" w:rsidRPr="009D0EBF" w:rsidP="009D0EBF" w14:paraId="3342EDF7" w14:textId="77777777">
            <w:pPr>
              <w:spacing w:after="120"/>
            </w:pPr>
            <w:r w:rsidRPr="009D0EBF">
              <w:rPr>
                <w:b/>
              </w:rPr>
              <w:t>If applicable, name of local government involved (Articles 3.2 and 7.2):</w:t>
            </w:r>
            <w:r w:rsidRPr="009D0EBF" w:rsidR="004B48EF">
              <w:t xml:space="preserve"> </w:t>
            </w:r>
          </w:p>
        </w:tc>
      </w:tr>
      <w:tr w14:paraId="69A02A7C" w14:textId="77777777" w:rsidTr="00A00801">
        <w:tblPrEx>
          <w:tblW w:w="5000" w:type="pct"/>
          <w:tblLayout w:type="fixed"/>
          <w:tblLook w:val="0000"/>
        </w:tblPrEx>
        <w:tc>
          <w:tcPr>
            <w:tcW w:w="338" w:type="pct"/>
          </w:tcPr>
          <w:p w:rsidR="004C341F" w:rsidRPr="009D0EBF" w:rsidP="009D0EBF" w14:paraId="5A77000B" w14:textId="77777777">
            <w:pPr>
              <w:spacing w:before="120" w:after="120"/>
              <w:jc w:val="center"/>
            </w:pPr>
            <w:r w:rsidRPr="009D0EBF">
              <w:rPr>
                <w:b/>
              </w:rPr>
              <w:t>2.</w:t>
            </w:r>
          </w:p>
        </w:tc>
        <w:tc>
          <w:tcPr>
            <w:tcW w:w="4662" w:type="pct"/>
          </w:tcPr>
          <w:p w:rsidR="004C341F" w:rsidRPr="009D0EBF" w:rsidP="00324BA8" w14:paraId="22498B87" w14:textId="77777777">
            <w:pPr>
              <w:spacing w:before="120" w:after="120"/>
            </w:pPr>
            <w:r w:rsidRPr="009D0EBF">
              <w:rPr>
                <w:b/>
              </w:rPr>
              <w:t>Agency responsible:</w:t>
            </w:r>
            <w:r w:rsidRPr="009D0EBF" w:rsidR="004B48EF">
              <w:t xml:space="preserve"> </w:t>
            </w:r>
          </w:p>
          <w:p w:rsidR="004B48EF" w:rsidRPr="009D0EBF" w:rsidP="00324BA8" w14:paraId="7A7A723C" w14:textId="77777777">
            <w:r w:rsidRPr="009D0EBF">
              <w:t>Uganda National Bureau of Standards</w:t>
            </w:r>
          </w:p>
          <w:p w:rsidR="004B48EF" w:rsidRPr="009D0EBF" w:rsidP="00324BA8" w14:paraId="467D70D7" w14:textId="77777777">
            <w:r w:rsidRPr="009D0EBF">
              <w:t>Plot 2-12 ByPass Link, Bweyogerere Industrial and Business Park</w:t>
            </w:r>
          </w:p>
          <w:p w:rsidR="004B48EF" w:rsidRPr="009D0EBF" w:rsidP="00324BA8" w14:paraId="555ECA7C" w14:textId="77777777">
            <w:r w:rsidRPr="009D0EBF">
              <w:t>P.O. Box 6329</w:t>
            </w:r>
          </w:p>
          <w:p w:rsidR="004B48EF" w:rsidRPr="009D0EBF" w:rsidP="00324BA8" w14:paraId="308AE3D8" w14:textId="77777777">
            <w:r w:rsidRPr="009D0EBF">
              <w:t>Kampala, Uganda</w:t>
            </w:r>
          </w:p>
          <w:p w:rsidR="004B48EF" w:rsidRPr="009D0EBF" w:rsidP="00324BA8" w14:paraId="5B53A56A" w14:textId="77777777">
            <w:r w:rsidRPr="009D0EBF">
              <w:t>Tel: +(256) 4 1733 3250/1/2</w:t>
            </w:r>
          </w:p>
          <w:p w:rsidR="004B48EF" w:rsidRPr="009D0EBF" w:rsidP="00324BA8" w14:paraId="32FDCC71" w14:textId="77777777">
            <w:r w:rsidRPr="009D0EBF">
              <w:t>Fax: +(256) 4 1428 6123</w:t>
            </w:r>
          </w:p>
          <w:p w:rsidR="004B48EF" w:rsidRPr="009D0EBF" w:rsidP="00324BA8" w14:paraId="4D98EB55" w14:textId="77777777">
            <w:r w:rsidRPr="009D0EBF">
              <w:t xml:space="preserve">E-mail: </w:t>
            </w:r>
            <w:hyperlink r:id="rId5" w:history="1">
              <w:r w:rsidRPr="009D0EBF">
                <w:rPr>
                  <w:color w:val="0000FF"/>
                  <w:u w:val="single"/>
                </w:rPr>
                <w:t>info@unbs.go.ug</w:t>
              </w:r>
            </w:hyperlink>
          </w:p>
          <w:p w:rsidR="004B48EF" w:rsidRPr="009D0EBF" w:rsidP="00324BA8" w14:paraId="7E890560" w14:textId="77777777">
            <w:pPr>
              <w:spacing w:after="120"/>
            </w:pPr>
            <w:r w:rsidRPr="009D0EBF">
              <w:t xml:space="preserve">Website: </w:t>
            </w:r>
            <w:hyperlink r:id="rId6" w:tgtFrame="_blank" w:history="1">
              <w:r w:rsidRPr="009D0EBF">
                <w:rPr>
                  <w:color w:val="0000FF"/>
                  <w:u w:val="single"/>
                </w:rPr>
                <w:t>https://www.unbs.go.ug</w:t>
              </w:r>
            </w:hyperlink>
          </w:p>
        </w:tc>
      </w:tr>
      <w:tr w14:paraId="33982FEE" w14:textId="77777777" w:rsidTr="00A00801">
        <w:tblPrEx>
          <w:tblW w:w="5000" w:type="pct"/>
          <w:tblLayout w:type="fixed"/>
          <w:tblLook w:val="0000"/>
        </w:tblPrEx>
        <w:tc>
          <w:tcPr>
            <w:tcW w:w="338" w:type="pct"/>
          </w:tcPr>
          <w:p w:rsidR="004C341F" w:rsidRPr="009D0EBF" w:rsidP="009D0EBF" w14:paraId="408AC591" w14:textId="77777777">
            <w:pPr>
              <w:spacing w:before="120" w:after="120"/>
              <w:jc w:val="center"/>
              <w:rPr>
                <w:b/>
              </w:rPr>
            </w:pPr>
            <w:r w:rsidRPr="009D0EBF">
              <w:rPr>
                <w:b/>
              </w:rPr>
              <w:t>3.</w:t>
            </w:r>
          </w:p>
        </w:tc>
        <w:tc>
          <w:tcPr>
            <w:tcW w:w="4662" w:type="pct"/>
          </w:tcPr>
          <w:p w:rsidR="004C341F" w:rsidRPr="009D0EBF" w:rsidP="009D0EBF" w14:paraId="26CA2272" w14:textId="77777777">
            <w:pPr>
              <w:spacing w:before="120" w:after="120"/>
              <w:rPr>
                <w:b/>
              </w:rPr>
            </w:pPr>
            <w:r w:rsidRPr="009D0EBF">
              <w:rPr>
                <w:b/>
              </w:rPr>
              <w:t>Notified under Article 2.9.2 [X], 2.10.1 [ ], 5.6.2 [X], 5.7.1 [ ]</w:t>
            </w:r>
            <w:r w:rsidR="00CE14AC">
              <w:rPr>
                <w:b/>
              </w:rPr>
              <w:t>,</w:t>
            </w:r>
            <w:r w:rsidR="005B7BC0">
              <w:rPr>
                <w:b/>
              </w:rPr>
              <w:t xml:space="preserve"> </w:t>
            </w:r>
            <w:r w:rsidR="00CE14AC">
              <w:rPr>
                <w:b/>
              </w:rPr>
              <w:t>3.2 [ ]</w:t>
            </w:r>
            <w:r w:rsidRPr="009D0EBF">
              <w:rPr>
                <w:b/>
              </w:rPr>
              <w:t>,</w:t>
            </w:r>
            <w:r w:rsidR="005B7BC0">
              <w:rPr>
                <w:b/>
              </w:rPr>
              <w:t xml:space="preserve"> </w:t>
            </w:r>
            <w:r w:rsidR="00CE14AC">
              <w:rPr>
                <w:b/>
              </w:rPr>
              <w:t>7.2 [ ],</w:t>
            </w:r>
            <w:r w:rsidRPr="009D0EBF">
              <w:rPr>
                <w:b/>
              </w:rPr>
              <w:t xml:space="preserve"> </w:t>
            </w:r>
            <w:r w:rsidR="00B65395">
              <w:rPr>
                <w:b/>
              </w:rPr>
              <w:t>O</w:t>
            </w:r>
            <w:r w:rsidRPr="009D0EBF">
              <w:rPr>
                <w:b/>
              </w:rPr>
              <w:t>ther</w:t>
            </w:r>
            <w:r w:rsidR="00B73EE6">
              <w:rPr>
                <w:b/>
              </w:rPr>
              <w:t>:</w:t>
            </w:r>
            <w:r w:rsidRPr="00E42A3E" w:rsidR="00B73EE6">
              <w:t xml:space="preserve"> </w:t>
            </w:r>
          </w:p>
        </w:tc>
      </w:tr>
      <w:tr w14:paraId="63328D68" w14:textId="77777777" w:rsidTr="00A00801">
        <w:tblPrEx>
          <w:tblW w:w="5000" w:type="pct"/>
          <w:tblLayout w:type="fixed"/>
          <w:tblLook w:val="0000"/>
        </w:tblPrEx>
        <w:tc>
          <w:tcPr>
            <w:tcW w:w="338" w:type="pct"/>
          </w:tcPr>
          <w:p w:rsidR="004C341F" w:rsidRPr="009D0EBF" w:rsidP="009D0EBF" w14:paraId="70737FFF" w14:textId="77777777">
            <w:pPr>
              <w:spacing w:before="120" w:after="120"/>
              <w:jc w:val="center"/>
            </w:pPr>
            <w:r w:rsidRPr="009D0EBF">
              <w:rPr>
                <w:b/>
              </w:rPr>
              <w:t>4.</w:t>
            </w:r>
          </w:p>
        </w:tc>
        <w:tc>
          <w:tcPr>
            <w:tcW w:w="4662" w:type="pct"/>
          </w:tcPr>
          <w:p w:rsidR="004C341F" w:rsidRPr="009D0EBF" w:rsidP="009D0EBF" w14:paraId="1A023EDE" w14:textId="77777777">
            <w:pPr>
              <w:spacing w:before="120" w:after="120"/>
            </w:pPr>
            <w:r w:rsidRPr="00324BA8">
              <w:rPr>
                <w:b/>
                <w:bCs/>
              </w:rPr>
              <w:t>Products covered (HS codes or national tariff lines. ICS numbers may be provided in addition, where applicable):</w:t>
            </w:r>
            <w:r w:rsidRPr="009D0EBF" w:rsidR="004B48EF">
              <w:t xml:space="preserve"> Appliances for baking, frying, grilling and cooking and plate warmers, for domestic use, of iron or steel, for solid fuel or other non-electric source of energy (excl. liquid or gaseous fuel, and large cooking appliances) (HS code(s): 732119); Cooking ranges, working tables, ovens and similar appliances (ICS code(s): 97.040.20); Biomass cookstove</w:t>
            </w:r>
          </w:p>
        </w:tc>
      </w:tr>
      <w:tr w14:paraId="52F7898B" w14:textId="77777777" w:rsidTr="00A00801">
        <w:tblPrEx>
          <w:tblW w:w="5000" w:type="pct"/>
          <w:tblLayout w:type="fixed"/>
          <w:tblLook w:val="0000"/>
        </w:tblPrEx>
        <w:tc>
          <w:tcPr>
            <w:tcW w:w="338" w:type="pct"/>
          </w:tcPr>
          <w:p w:rsidR="004C341F" w:rsidRPr="009D0EBF" w:rsidP="009D0EBF" w14:paraId="2567C8EB" w14:textId="77777777">
            <w:pPr>
              <w:spacing w:before="120" w:after="120"/>
              <w:jc w:val="center"/>
            </w:pPr>
            <w:r w:rsidRPr="009D0EBF">
              <w:rPr>
                <w:b/>
              </w:rPr>
              <w:t>5.</w:t>
            </w:r>
          </w:p>
        </w:tc>
        <w:tc>
          <w:tcPr>
            <w:tcW w:w="4662" w:type="pct"/>
          </w:tcPr>
          <w:p w:rsidR="004C341F" w:rsidP="009D0EBF" w14:paraId="199395B2" w14:textId="77777777">
            <w:pPr>
              <w:spacing w:before="120" w:after="120"/>
            </w:pPr>
            <w:r w:rsidRPr="00324BA8">
              <w:rPr>
                <w:b/>
                <w:bCs/>
                <w:iCs/>
              </w:rPr>
              <w:t>Details of notified document(s) (title, number of pages</w:t>
            </w:r>
            <w:r w:rsidR="00E47B8C">
              <w:rPr>
                <w:b/>
                <w:bCs/>
                <w:iCs/>
              </w:rPr>
              <w:t xml:space="preserve"> </w:t>
            </w:r>
            <w:r w:rsidRPr="00E47B8C" w:rsidR="00E47B8C">
              <w:rPr>
                <w:b/>
                <w:bCs/>
                <w:iCs/>
              </w:rPr>
              <w:t>and languages</w:t>
            </w:r>
            <w:r w:rsidRPr="00324BA8">
              <w:rPr>
                <w:b/>
                <w:bCs/>
                <w:iCs/>
              </w:rPr>
              <w:t>, means of access):</w:t>
            </w:r>
            <w:r w:rsidRPr="002F78E9" w:rsidR="0069402C">
              <w:t xml:space="preserve"> DUS 2689:2025, Clean cookstoves and clean cooking solutions ─ institutional biomass cookstove — specification, First Edition; (20 page(s), in English)</w:t>
            </w:r>
          </w:p>
          <w:p w:rsidR="00324BA8" w:rsidRPr="001701DB" w:rsidP="009D0EBF" w14:paraId="4DE29B97" w14:textId="77777777">
            <w:pPr>
              <w:spacing w:before="120" w:after="120"/>
            </w:pPr>
            <w:r w:rsidRPr="00324BA8">
              <w:rPr>
                <w:b/>
                <w:bCs/>
                <w:iCs/>
              </w:rPr>
              <w:t>Link to notified document(s) and/or contact details for agency or authority which can provide copies upon request:</w:t>
            </w:r>
            <w:r w:rsidR="001701DB">
              <w:rPr>
                <w:iCs/>
              </w:rPr>
              <w:t xml:space="preserve"> </w:t>
            </w:r>
          </w:p>
          <w:p w:rsidR="001701DB" w:rsidP="009D0EBF" w14:paraId="0977C61A" w14:textId="77777777">
            <w:pPr>
              <w:pBdr>
                <w:top w:val="none" w:sz="0" w:space="4" w:color="auto"/>
                <w:bottom w:val="none" w:sz="0" w:space="4" w:color="auto"/>
              </w:pBdr>
              <w:spacing w:after="120"/>
              <w:rPr>
                <w:iCs/>
              </w:rPr>
            </w:pPr>
            <w:hyperlink r:id="rId7" w:tgtFrame="_blank" w:history="1">
              <w:r>
                <w:rPr>
                  <w:iCs/>
                  <w:color w:val="0000FF"/>
                  <w:u w:val="single"/>
                </w:rPr>
                <w:t>https://members.wto.org/crnattachments/2026/TBT/UGA/26_03712_00_e.pdf</w:t>
              </w:r>
            </w:hyperlink>
          </w:p>
        </w:tc>
      </w:tr>
      <w:tr w14:paraId="0E5E354F" w14:textId="77777777" w:rsidTr="00A00801">
        <w:tblPrEx>
          <w:tblW w:w="5000" w:type="pct"/>
          <w:tblLayout w:type="fixed"/>
          <w:tblLook w:val="0000"/>
        </w:tblPrEx>
        <w:tc>
          <w:tcPr>
            <w:tcW w:w="338" w:type="pct"/>
          </w:tcPr>
          <w:p w:rsidR="004C341F" w:rsidRPr="009D0EBF" w:rsidP="009D0EBF" w14:paraId="7D6478E0" w14:textId="77777777">
            <w:pPr>
              <w:spacing w:before="120" w:after="120"/>
              <w:jc w:val="center"/>
            </w:pPr>
            <w:r w:rsidRPr="009D0EBF">
              <w:rPr>
                <w:b/>
              </w:rPr>
              <w:t>6.</w:t>
            </w:r>
          </w:p>
        </w:tc>
        <w:tc>
          <w:tcPr>
            <w:tcW w:w="4662" w:type="pct"/>
          </w:tcPr>
          <w:p w:rsidR="004C341F" w:rsidRPr="009D0EBF" w:rsidP="009D0EBF" w14:paraId="127E3259" w14:textId="77777777">
            <w:pPr>
              <w:spacing w:before="120" w:after="120"/>
            </w:pPr>
            <w:r w:rsidRPr="009D0EBF">
              <w:rPr>
                <w:b/>
              </w:rPr>
              <w:t>Description of content:</w:t>
            </w:r>
            <w:r w:rsidRPr="002176BC" w:rsidR="004B48EF">
              <w:t xml:space="preserve"> This Draft Uganda Standard specifies the construction and performance requirements for institutional cookstoves (ICS) using solid biomass fuels having firepower greater than 10 kW. This document includes specifications that apply to fixed or portable stoves used in institutions.</w:t>
            </w:r>
          </w:p>
        </w:tc>
      </w:tr>
      <w:tr w14:paraId="60113AB2" w14:textId="77777777" w:rsidTr="00A00801">
        <w:tblPrEx>
          <w:tblW w:w="5000" w:type="pct"/>
          <w:tblLayout w:type="fixed"/>
          <w:tblLook w:val="0000"/>
        </w:tblPrEx>
        <w:tc>
          <w:tcPr>
            <w:tcW w:w="338" w:type="pct"/>
          </w:tcPr>
          <w:p w:rsidR="004C341F" w:rsidRPr="009D0EBF" w:rsidP="009D0EBF" w14:paraId="4F2FDB49" w14:textId="77777777">
            <w:pPr>
              <w:spacing w:before="120" w:after="120"/>
              <w:jc w:val="center"/>
            </w:pPr>
            <w:r w:rsidRPr="009D0EBF">
              <w:rPr>
                <w:b/>
              </w:rPr>
              <w:t>7.</w:t>
            </w:r>
          </w:p>
        </w:tc>
        <w:tc>
          <w:tcPr>
            <w:tcW w:w="4662" w:type="pct"/>
          </w:tcPr>
          <w:p w:rsidR="004C341F" w:rsidRPr="009D0EBF" w:rsidP="009D0EBF" w14:paraId="79FC5336" w14:textId="77777777">
            <w:pPr>
              <w:spacing w:before="120" w:after="120"/>
            </w:pPr>
            <w:r w:rsidRPr="009D0EBF">
              <w:rPr>
                <w:b/>
              </w:rPr>
              <w:t>Objective and rationale, including the nature of urgent problems where applicable:</w:t>
            </w:r>
            <w:r w:rsidRPr="00BF5532" w:rsidR="004B48EF">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r w:rsidRPr="00BF5532">
              <w:t xml:space="preserve"> </w:t>
            </w:r>
          </w:p>
        </w:tc>
      </w:tr>
      <w:tr w14:paraId="785EFC02" w14:textId="77777777" w:rsidTr="00A00801">
        <w:tblPrEx>
          <w:tblW w:w="5000" w:type="pct"/>
          <w:tblLayout w:type="fixed"/>
          <w:tblLook w:val="0000"/>
        </w:tblPrEx>
        <w:tc>
          <w:tcPr>
            <w:tcW w:w="338" w:type="pct"/>
          </w:tcPr>
          <w:p w:rsidR="004C341F" w:rsidRPr="009D0EBF" w:rsidP="009D0EBF" w14:paraId="1005B714" w14:textId="77777777">
            <w:pPr>
              <w:spacing w:before="120" w:after="120"/>
              <w:jc w:val="center"/>
            </w:pPr>
            <w:r w:rsidRPr="009D0EBF">
              <w:rPr>
                <w:b/>
              </w:rPr>
              <w:t>8.</w:t>
            </w:r>
          </w:p>
        </w:tc>
        <w:tc>
          <w:tcPr>
            <w:tcW w:w="4662" w:type="pct"/>
          </w:tcPr>
          <w:p w:rsidR="00324BA8" w:rsidRPr="001701DB" w:rsidP="00511F3C" w14:paraId="464D29C5" w14:textId="77777777">
            <w:pPr>
              <w:spacing w:before="120" w:after="120"/>
            </w:pPr>
            <w:r w:rsidRPr="00324BA8">
              <w:rPr>
                <w:b/>
                <w:bCs/>
                <w:lang w:val="fr-CH"/>
              </w:rPr>
              <w:t>Relevant documents:</w:t>
            </w:r>
            <w:r w:rsidRPr="004B3635" w:rsidR="004B48EF">
              <w:t xml:space="preserve"> </w:t>
            </w:r>
          </w:p>
          <w:p w:rsidR="004B48EF" w:rsidRPr="004B3635" w:rsidP="00511F3C" w14:paraId="19484A8D" w14:textId="77777777">
            <w:pPr>
              <w:numPr>
                <w:ilvl w:val="0"/>
                <w:numId w:val="16"/>
              </w:numPr>
              <w:spacing w:before="120" w:after="120"/>
            </w:pPr>
            <w:r w:rsidRPr="004B3635">
              <w:t>ISO 5714: Clean cookstoves and clean cooking solutions — Test protocols for institutional cookstoves</w:t>
            </w:r>
          </w:p>
          <w:p w:rsidR="004B48EF" w:rsidRPr="004B3635" w:rsidP="00511F3C" w14:paraId="0560D0DA" w14:textId="77777777">
            <w:pPr>
              <w:numPr>
                <w:ilvl w:val="0"/>
                <w:numId w:val="16"/>
              </w:numPr>
              <w:spacing w:before="120" w:after="120"/>
            </w:pPr>
            <w:r w:rsidRPr="004B3635">
              <w:t>ISO 19867-1– Clean cookstoves and clean cooking solutions — Part 1: Laboratory test performance</w:t>
            </w:r>
          </w:p>
          <w:p w:rsidR="004B48EF" w:rsidRPr="004B3635" w:rsidP="00511F3C" w14:paraId="6E38F590" w14:textId="77777777">
            <w:pPr>
              <w:numPr>
                <w:ilvl w:val="0"/>
                <w:numId w:val="16"/>
              </w:numPr>
              <w:spacing w:before="120" w:after="120"/>
            </w:pPr>
            <w:r w:rsidRPr="004B3635">
              <w:t>US 761: Household biomass stoves — requirements</w:t>
            </w:r>
          </w:p>
          <w:p w:rsidR="004B48EF" w:rsidRPr="004B3635" w:rsidP="00511F3C" w14:paraId="1A318243" w14:textId="77777777">
            <w:pPr>
              <w:numPr>
                <w:ilvl w:val="0"/>
                <w:numId w:val="16"/>
              </w:numPr>
              <w:spacing w:before="120" w:after="120"/>
            </w:pPr>
            <w:r w:rsidRPr="004B3635">
              <w:t>ISO 19869, Clean cookstoves and clean cooking solutions — Field testing methods for cookstoves</w:t>
            </w:r>
          </w:p>
        </w:tc>
      </w:tr>
      <w:tr w14:paraId="65F087A4" w14:textId="77777777" w:rsidTr="00A00801">
        <w:tblPrEx>
          <w:tblW w:w="5000" w:type="pct"/>
          <w:tblLayout w:type="fixed"/>
          <w:tblLook w:val="0000"/>
        </w:tblPrEx>
        <w:tc>
          <w:tcPr>
            <w:tcW w:w="338" w:type="pct"/>
          </w:tcPr>
          <w:p w:rsidR="004B48EF" w:rsidRPr="009D0EBF" w:rsidP="009D0EBF" w14:paraId="6EF6D75A" w14:textId="77777777">
            <w:pPr>
              <w:spacing w:before="120" w:after="120"/>
              <w:jc w:val="center"/>
              <w:rPr>
                <w:b/>
              </w:rPr>
            </w:pPr>
            <w:r w:rsidRPr="009D0EBF">
              <w:rPr>
                <w:b/>
              </w:rPr>
              <w:t>9.</w:t>
            </w:r>
          </w:p>
        </w:tc>
        <w:tc>
          <w:tcPr>
            <w:tcW w:w="4662" w:type="pct"/>
          </w:tcPr>
          <w:p w:rsidR="004B48EF" w:rsidRPr="009D0EBF" w:rsidP="00EA2511" w14:paraId="0EB09700" w14:textId="77777777">
            <w:pPr>
              <w:spacing w:before="120" w:after="120"/>
            </w:pPr>
            <w:r w:rsidRPr="009D0EBF">
              <w:rPr>
                <w:b/>
              </w:rPr>
              <w:t>Proposed date of adoption:</w:t>
            </w:r>
            <w:r w:rsidR="004B69CA">
              <w:rPr>
                <w:bCs/>
              </w:rPr>
              <w:t xml:space="preserve"> To be determined</w:t>
            </w:r>
          </w:p>
          <w:p w:rsidR="004B48EF" w:rsidRPr="009D0EBF" w:rsidP="00EA2511" w14:paraId="279DA5DB" w14:textId="77777777">
            <w:pPr>
              <w:spacing w:after="120"/>
            </w:pPr>
            <w:r w:rsidRPr="009D0EBF">
              <w:rPr>
                <w:b/>
              </w:rPr>
              <w:t>Proposed date of entry into force:</w:t>
            </w:r>
            <w:r w:rsidR="0022230B">
              <w:rPr>
                <w:bCs/>
              </w:rPr>
              <w:t xml:space="preserve"> To be determined</w:t>
            </w:r>
          </w:p>
        </w:tc>
      </w:tr>
      <w:tr w14:paraId="38FBF8B9" w14:textId="77777777" w:rsidTr="00A00801">
        <w:tblPrEx>
          <w:tblW w:w="5000" w:type="pct"/>
          <w:tblLayout w:type="fixed"/>
          <w:tblLook w:val="0000"/>
        </w:tblPrEx>
        <w:tc>
          <w:tcPr>
            <w:tcW w:w="338" w:type="pct"/>
            <w:tcBorders>
              <w:bottom w:val="double" w:sz="4" w:space="0" w:color="auto"/>
            </w:tcBorders>
          </w:tcPr>
          <w:p w:rsidR="004C341F" w:rsidRPr="009D0EBF" w:rsidP="009D0EBF" w14:paraId="57908A8C" w14:textId="77777777">
            <w:pPr>
              <w:spacing w:before="120" w:after="120"/>
              <w:jc w:val="center"/>
            </w:pPr>
            <w:r w:rsidRPr="009D0EBF">
              <w:rPr>
                <w:b/>
              </w:rPr>
              <w:t>10.</w:t>
            </w:r>
          </w:p>
        </w:tc>
        <w:tc>
          <w:tcPr>
            <w:tcW w:w="4662" w:type="pct"/>
            <w:tcBorders>
              <w:bottom w:val="double" w:sz="4" w:space="0" w:color="auto"/>
            </w:tcBorders>
          </w:tcPr>
          <w:p w:rsidR="00324BA8" w:rsidRPr="001701DB" w:rsidP="009D0EBF" w14:paraId="5F20133F" w14:textId="77777777">
            <w:pPr>
              <w:spacing w:before="120" w:after="120"/>
            </w:pPr>
            <w:r w:rsidRPr="00324BA8">
              <w:rPr>
                <w:b/>
                <w:bCs/>
              </w:rPr>
              <w:t>Provision of comments</w:t>
            </w:r>
          </w:p>
          <w:p w:rsidR="004C341F" w:rsidP="009D0EBF" w14:paraId="6C8F316C" w14:textId="77777777">
            <w:pPr>
              <w:spacing w:before="120" w:after="120"/>
              <w:rPr>
                <w:bCs/>
              </w:rPr>
            </w:pPr>
            <w:r w:rsidRPr="009D0EBF">
              <w:rPr>
                <w:b/>
              </w:rPr>
              <w:t>Final date for comments:</w:t>
            </w:r>
            <w:r w:rsidRPr="004B3635" w:rsidR="004B48EF">
              <w:t xml:space="preserve"> 13 September 2026</w:t>
            </w:r>
          </w:p>
          <w:p w:rsidR="00324BA8" w:rsidP="009D0EBF" w14:paraId="4C67FEC2" w14:textId="77777777">
            <w:pPr>
              <w:spacing w:before="120" w:after="120"/>
              <w:rPr>
                <w:b/>
                <w:bCs/>
              </w:rPr>
            </w:pPr>
            <w:r w:rsidRPr="00324BA8">
              <w:rPr>
                <w:b/>
                <w:bCs/>
              </w:rPr>
              <w:t>[X] 60 days from notification</w:t>
            </w:r>
            <w:r w:rsidRPr="00511F3C" w:rsidR="00511F3C">
              <w:t xml:space="preserve"> </w:t>
            </w:r>
          </w:p>
          <w:p w:rsidR="00324BA8" w:rsidRPr="001701DB" w:rsidP="009D0EBF" w14:paraId="4CA54280" w14:textId="77777777">
            <w:pPr>
              <w:spacing w:before="120" w:after="120"/>
            </w:pPr>
            <w:r w:rsidRPr="00324BA8">
              <w:rPr>
                <w:b/>
                <w:bCs/>
              </w:rPr>
              <w:t>Contact details of agency or authority designated to handle comments regarding the notification:</w:t>
            </w:r>
            <w:r w:rsidR="001701DB">
              <w:t xml:space="preserve"> </w:t>
            </w:r>
          </w:p>
          <w:p w:rsidR="001701DB" w:rsidP="009D0EBF" w14:paraId="7AF50329" w14:textId="77777777">
            <w:r>
              <w:t>Uganda National Bureau of Standards</w:t>
            </w:r>
          </w:p>
          <w:p w:rsidR="001701DB" w:rsidP="009D0EBF" w14:paraId="248733DB" w14:textId="77777777">
            <w:r>
              <w:t>Plot 2-12 ByPass Link, Bweyogerere Industrial and Business Park</w:t>
            </w:r>
          </w:p>
          <w:p w:rsidR="001701DB" w:rsidP="009D0EBF" w14:paraId="71DD2B0D" w14:textId="77777777">
            <w:r>
              <w:t>P.O. Box 6329</w:t>
            </w:r>
          </w:p>
          <w:p w:rsidR="001701DB" w:rsidP="009D0EBF" w14:paraId="4CC99166" w14:textId="77777777">
            <w:r>
              <w:t>Kampala, Uganda</w:t>
            </w:r>
          </w:p>
          <w:p w:rsidR="001701DB" w:rsidP="009D0EBF" w14:paraId="6BDBE3AC" w14:textId="77777777">
            <w:r>
              <w:t>Tel: +(256) 4 1733 3250/1/2</w:t>
            </w:r>
          </w:p>
          <w:p w:rsidR="001701DB" w:rsidP="009D0EBF" w14:paraId="6DBA33B8" w14:textId="77777777">
            <w:r>
              <w:t>Fax: +(256) 4 1428 6123</w:t>
            </w:r>
          </w:p>
          <w:p w:rsidR="001701DB" w:rsidP="009D0EBF" w14:paraId="1B5F0BF6" w14:textId="77777777">
            <w:r>
              <w:t xml:space="preserve">E-mail: </w:t>
            </w:r>
            <w:hyperlink r:id="rId5" w:history="1">
              <w:r>
                <w:rPr>
                  <w:color w:val="0000FF"/>
                  <w:u w:val="single"/>
                </w:rPr>
                <w:t>info@unbs.go.ug</w:t>
              </w:r>
            </w:hyperlink>
          </w:p>
          <w:p w:rsidR="001701DB" w:rsidP="009D0EBF" w14:paraId="285AA86C" w14:textId="77777777">
            <w:pPr>
              <w:spacing w:after="120"/>
            </w:pPr>
            <w:r>
              <w:t xml:space="preserve">Website: </w:t>
            </w:r>
            <w:hyperlink r:id="rId6" w:tgtFrame="_blank" w:history="1">
              <w:r>
                <w:rPr>
                  <w:color w:val="0000FF"/>
                  <w:u w:val="single"/>
                </w:rPr>
                <w:t>https://www.unbs.go.ug</w:t>
              </w:r>
            </w:hyperlink>
          </w:p>
        </w:tc>
      </w:tr>
    </w:tbl>
    <w:p w:rsidR="004B48EF" w:rsidRPr="009D0EBF" w:rsidP="00324BA8" w14:paraId="3581A19B" w14:textId="77777777">
      <w:pPr>
        <w:jc w:val="center"/>
      </w:pPr>
    </w:p>
    <w:sectPr w:rsidSect="00E94F7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069C0ABA" w14:textId="77777777">
    <w:pPr>
      <w:pStyle w:val="Footer"/>
    </w:pPr>
    <w:r w:rsidRPr="009D0EB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5716CF74" w14:textId="77777777">
    <w:pPr>
      <w:pStyle w:val="Footer"/>
    </w:pPr>
    <w:r w:rsidRPr="009D0E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8EF" w:rsidRPr="009D0EBF" w14:paraId="479470D2" w14:textId="77777777">
    <w:pPr>
      <w:pStyle w:val="Footer"/>
    </w:pPr>
    <w:r w:rsidRPr="009D0EBF">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3C0907FC" w14:textId="77777777">
    <w:pPr>
      <w:pStyle w:val="Header"/>
      <w:pBdr>
        <w:bottom w:val="single" w:sz="4" w:space="1" w:color="auto"/>
      </w:pBdr>
      <w:tabs>
        <w:tab w:val="clear" w:pos="4513"/>
        <w:tab w:val="clear" w:pos="9027"/>
      </w:tabs>
      <w:jc w:val="center"/>
    </w:pPr>
    <w:r w:rsidRPr="00BA4022">
      <w:t>G/TBT/N/COUNTRY</w:t>
    </w:r>
  </w:p>
  <w:p w:rsidR="004B69CA" w:rsidRPr="009D0EBF" w:rsidP="00D90ADD" w14:paraId="41842A2F" w14:textId="77777777">
    <w:pPr>
      <w:pStyle w:val="Header"/>
      <w:pBdr>
        <w:bottom w:val="single" w:sz="4" w:space="1" w:color="auto"/>
      </w:pBdr>
      <w:tabs>
        <w:tab w:val="clear" w:pos="4513"/>
        <w:tab w:val="clear" w:pos="9027"/>
      </w:tabs>
      <w:jc w:val="center"/>
    </w:pPr>
  </w:p>
  <w:p w:rsidR="004B69CA" w:rsidRPr="009D0EBF" w:rsidP="00D90ADD" w14:paraId="06532C89"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4B69CA" w:rsidRPr="009D0EBF" w:rsidP="00D90ADD" w14:paraId="3FE046F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6E6D4D60" w14:textId="77777777">
    <w:pPr>
      <w:pStyle w:val="Header"/>
      <w:pBdr>
        <w:bottom w:val="single" w:sz="4" w:space="1" w:color="auto"/>
      </w:pBdr>
      <w:tabs>
        <w:tab w:val="clear" w:pos="4513"/>
        <w:tab w:val="clear" w:pos="9027"/>
      </w:tabs>
      <w:jc w:val="center"/>
    </w:pPr>
    <w:bookmarkStart w:id="0" w:name="spsSymbolHeader"/>
    <w:r w:rsidRPr="009D0EBF">
      <w:t>G/TBT/N/UGA/2269/Rev.1</w:t>
    </w:r>
    <w:bookmarkEnd w:id="0"/>
  </w:p>
  <w:p w:rsidR="00D90ADD" w:rsidRPr="009D0EBF" w:rsidP="00D90ADD" w14:paraId="723E5269" w14:textId="77777777">
    <w:pPr>
      <w:pStyle w:val="Header"/>
      <w:pBdr>
        <w:bottom w:val="single" w:sz="4" w:space="1" w:color="auto"/>
      </w:pBdr>
      <w:tabs>
        <w:tab w:val="clear" w:pos="4513"/>
        <w:tab w:val="clear" w:pos="9027"/>
      </w:tabs>
      <w:jc w:val="center"/>
    </w:pPr>
  </w:p>
  <w:p w:rsidR="00D90ADD" w:rsidRPr="009D0EBF" w:rsidP="00D90ADD" w14:paraId="5BEC6DC5"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D90ADD" w:rsidRPr="009D0EBF" w:rsidP="00D90ADD" w14:paraId="183C008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0B2B000" w14:textId="77777777" w:rsidTr="00745C0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D90ADD" w:rsidP="00F10043" w14:paraId="1E4BDB1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D90ADD" w:rsidP="00F10043" w14:paraId="5F2099A1" w14:textId="77777777">
          <w:pPr>
            <w:jc w:val="right"/>
            <w:rPr>
              <w:b/>
              <w:color w:val="FF0000"/>
              <w:szCs w:val="16"/>
            </w:rPr>
          </w:pPr>
        </w:p>
      </w:tc>
    </w:tr>
    <w:bookmarkEnd w:id="1"/>
    <w:tr w14:paraId="09D84C1D" w14:textId="77777777" w:rsidTr="00745C0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D90ADD" w:rsidP="00F10043" w14:paraId="6216A2C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D90ADD" w:rsidP="00F10043" w14:paraId="19707229" w14:textId="77777777">
          <w:pPr>
            <w:jc w:val="right"/>
            <w:rPr>
              <w:b/>
              <w:szCs w:val="16"/>
            </w:rPr>
          </w:pPr>
        </w:p>
      </w:tc>
    </w:tr>
    <w:tr w14:paraId="504E79D1" w14:textId="77777777" w:rsidTr="00745C0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D90ADD" w:rsidP="00F10043" w14:paraId="49ECB75F" w14:textId="77777777">
          <w:pPr>
            <w:jc w:val="left"/>
            <w:rPr>
              <w:noProof/>
              <w:lang w:eastAsia="en-GB"/>
            </w:rPr>
          </w:pPr>
        </w:p>
      </w:tc>
      <w:tc>
        <w:tcPr>
          <w:tcW w:w="5448" w:type="dxa"/>
          <w:gridSpan w:val="2"/>
          <w:shd w:val="clear" w:color="auto" w:fill="FFFFFF"/>
          <w:tcMar>
            <w:left w:w="108" w:type="dxa"/>
            <w:right w:w="108" w:type="dxa"/>
          </w:tcMar>
        </w:tcPr>
        <w:p w:rsidR="00D90ADD" w:rsidRPr="009D0EBF" w:rsidP="00C82B33" w14:paraId="19439241" w14:textId="77777777">
          <w:pPr>
            <w:jc w:val="right"/>
            <w:rPr>
              <w:b/>
              <w:szCs w:val="16"/>
            </w:rPr>
          </w:pPr>
          <w:bookmarkStart w:id="2" w:name="bmkSymbols"/>
          <w:r w:rsidRPr="009D0EBF">
            <w:rPr>
              <w:b/>
              <w:szCs w:val="16"/>
            </w:rPr>
            <w:t>G/TBT/N/UGA/2269/Rev.1</w:t>
          </w:r>
          <w:bookmarkEnd w:id="2"/>
        </w:p>
      </w:tc>
    </w:tr>
    <w:tr w14:paraId="07C3479B" w14:textId="77777777" w:rsidTr="00745C0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90ADD" w:rsidP="00F10043" w14:paraId="6DA41539" w14:textId="77777777"/>
      </w:tc>
      <w:tc>
        <w:tcPr>
          <w:tcW w:w="5448" w:type="dxa"/>
          <w:gridSpan w:val="2"/>
          <w:shd w:val="clear" w:color="auto" w:fill="FFFFFF"/>
          <w:tcMar>
            <w:left w:w="108" w:type="dxa"/>
            <w:right w:w="108" w:type="dxa"/>
          </w:tcMar>
          <w:vAlign w:val="center"/>
        </w:tcPr>
        <w:p w:rsidR="00ED54E0" w:rsidRPr="00D90ADD" w:rsidP="00C82B33" w14:paraId="4ACF24CA" w14:textId="77777777">
          <w:pPr>
            <w:jc w:val="right"/>
            <w:rPr>
              <w:szCs w:val="16"/>
            </w:rPr>
          </w:pPr>
          <w:bookmarkStart w:id="3" w:name="spsDateDistribution"/>
          <w:bookmarkStart w:id="4" w:name="bmkDate"/>
          <w:r w:rsidRPr="00D90ADD">
            <w:rPr>
              <w:szCs w:val="16"/>
            </w:rPr>
            <w:t>15 July 2026</w:t>
          </w:r>
          <w:bookmarkEnd w:id="3"/>
          <w:bookmarkEnd w:id="4"/>
        </w:p>
      </w:tc>
    </w:tr>
    <w:tr w14:paraId="6211FADD" w14:textId="77777777" w:rsidTr="00745C0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D90ADD" w:rsidP="00C82B33" w14:paraId="699EC033" w14:textId="77777777">
          <w:pPr>
            <w:jc w:val="left"/>
            <w:rPr>
              <w:b/>
            </w:rPr>
          </w:pPr>
          <w:bookmarkStart w:id="5" w:name="bmkSerial"/>
          <w:r>
            <w:rPr>
              <w:rFonts w:ascii="Verdana" w:eastAsia="Verdana" w:hAnsi="Verdana" w:cs="Verdana"/>
              <w:b w:val="0"/>
              <w:color w:val="FF0000"/>
              <w:sz w:val="18"/>
            </w:rPr>
            <w:t>(26-5115)</w:t>
          </w:r>
          <w:bookmarkEnd w:id="5"/>
        </w:p>
      </w:tc>
      <w:tc>
        <w:tcPr>
          <w:tcW w:w="3325" w:type="dxa"/>
          <w:tcBorders>
            <w:bottom w:val="single" w:sz="4" w:space="0" w:color="auto"/>
          </w:tcBorders>
          <w:tcMar>
            <w:top w:w="0" w:type="dxa"/>
            <w:left w:w="108" w:type="dxa"/>
            <w:bottom w:w="57" w:type="dxa"/>
            <w:right w:w="108" w:type="dxa"/>
          </w:tcMar>
          <w:vAlign w:val="bottom"/>
        </w:tcPr>
        <w:p w:rsidR="00ED54E0" w:rsidRPr="00D90ADD" w:rsidP="00F10043" w14:paraId="0A405BE4" w14:textId="77777777">
          <w:pPr>
            <w:jc w:val="right"/>
            <w:rPr>
              <w:szCs w:val="16"/>
            </w:rPr>
          </w:pPr>
          <w:bookmarkStart w:id="6"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rFonts w:ascii="Verdana" w:eastAsia="Calibri" w:hAnsi="Verdana"/>
              <w:bCs/>
              <w:noProof/>
              <w:sz w:val="18"/>
              <w:szCs w:val="16"/>
              <w:lang w:val="en-GB" w:eastAsia="en-US" w:bidi="ar-SA"/>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rFonts w:ascii="Verdana" w:eastAsia="Calibri" w:hAnsi="Verdana"/>
              <w:bCs/>
              <w:noProof/>
              <w:sz w:val="18"/>
              <w:szCs w:val="16"/>
              <w:lang w:val="en-GB" w:eastAsia="en-US" w:bidi="ar-SA"/>
            </w:rPr>
            <w:t>2</w:t>
          </w:r>
          <w:r w:rsidRPr="009D0EBF">
            <w:rPr>
              <w:bCs/>
              <w:szCs w:val="16"/>
            </w:rPr>
            <w:fldChar w:fldCharType="end"/>
          </w:r>
          <w:bookmarkEnd w:id="6"/>
        </w:p>
      </w:tc>
    </w:tr>
    <w:tr w14:paraId="562A82D3" w14:textId="77777777" w:rsidTr="00854D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D90ADD" w:rsidP="00F10043" w14:paraId="66D1E399" w14:textId="77777777">
          <w:pPr>
            <w:jc w:val="left"/>
            <w:rPr>
              <w:sz w:val="14"/>
              <w:szCs w:val="16"/>
            </w:rPr>
          </w:pPr>
          <w:bookmarkStart w:id="7" w:name="bmkCommittee"/>
          <w:r w:rsidRPr="009D0EBF">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9D0EBF" w:rsidP="00854DAF" w14:paraId="1D155354" w14:textId="77777777">
          <w:pPr>
            <w:jc w:val="right"/>
            <w:rPr>
              <w:bCs/>
              <w:szCs w:val="18"/>
            </w:rPr>
          </w:pPr>
          <w:bookmarkStart w:id="8" w:name="bmkLanguage"/>
          <w:r w:rsidRPr="009D0EBF">
            <w:rPr>
              <w:bCs/>
              <w:szCs w:val="18"/>
            </w:rPr>
            <w:t xml:space="preserve">Original:  </w:t>
          </w:r>
          <w:bookmarkStart w:id="9" w:name="spsOriginalLanguage"/>
          <w:r w:rsidRPr="009D0EBF">
            <w:rPr>
              <w:bCs/>
              <w:szCs w:val="18"/>
            </w:rPr>
            <w:t>English</w:t>
          </w:r>
          <w:bookmarkEnd w:id="8"/>
          <w:bookmarkEnd w:id="9"/>
        </w:p>
      </w:tc>
    </w:tr>
  </w:tbl>
  <w:p w:rsidR="00ED54E0" w:rsidRPr="009D0EBF" w14:paraId="37E9B3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D62C2FA"/>
    <w:numStyleLink w:val="LegalHeadings"/>
  </w:abstractNum>
  <w:abstractNum w:abstractNumId="12">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10499253">
    <w:abstractNumId w:val="9"/>
  </w:num>
  <w:num w:numId="2" w16cid:durableId="1292130119">
    <w:abstractNumId w:val="7"/>
  </w:num>
  <w:num w:numId="3" w16cid:durableId="489952965">
    <w:abstractNumId w:val="6"/>
  </w:num>
  <w:num w:numId="4" w16cid:durableId="862668400">
    <w:abstractNumId w:val="5"/>
  </w:num>
  <w:num w:numId="5" w16cid:durableId="1848595634">
    <w:abstractNumId w:val="4"/>
  </w:num>
  <w:num w:numId="6" w16cid:durableId="927740005">
    <w:abstractNumId w:val="12"/>
  </w:num>
  <w:num w:numId="7" w16cid:durableId="1109818436">
    <w:abstractNumId w:val="11"/>
  </w:num>
  <w:num w:numId="8" w16cid:durableId="281806095">
    <w:abstractNumId w:val="10"/>
  </w:num>
  <w:num w:numId="9" w16cid:durableId="1645038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8541636">
    <w:abstractNumId w:val="13"/>
  </w:num>
  <w:num w:numId="11" w16cid:durableId="1512181045">
    <w:abstractNumId w:val="8"/>
  </w:num>
  <w:num w:numId="12" w16cid:durableId="460881644">
    <w:abstractNumId w:val="3"/>
  </w:num>
  <w:num w:numId="13" w16cid:durableId="980891789">
    <w:abstractNumId w:val="2"/>
  </w:num>
  <w:num w:numId="14" w16cid:durableId="1231963031">
    <w:abstractNumId w:val="1"/>
  </w:num>
  <w:num w:numId="15" w16cid:durableId="230703343">
    <w:abstractNumId w:val="0"/>
  </w:num>
  <w:num w:numId="16" w16cid:durableId="2057196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03BD1"/>
    <w:rsid w:val="000272F6"/>
    <w:rsid w:val="00037AC4"/>
    <w:rsid w:val="000423BF"/>
    <w:rsid w:val="00046D9E"/>
    <w:rsid w:val="000659E9"/>
    <w:rsid w:val="000A12A3"/>
    <w:rsid w:val="000A3EFB"/>
    <w:rsid w:val="000A4945"/>
    <w:rsid w:val="000B31E1"/>
    <w:rsid w:val="00100018"/>
    <w:rsid w:val="0011356B"/>
    <w:rsid w:val="0013337F"/>
    <w:rsid w:val="00150A34"/>
    <w:rsid w:val="001701DB"/>
    <w:rsid w:val="00173D7A"/>
    <w:rsid w:val="00181C92"/>
    <w:rsid w:val="00182B84"/>
    <w:rsid w:val="001B18EE"/>
    <w:rsid w:val="001B468E"/>
    <w:rsid w:val="001B5654"/>
    <w:rsid w:val="001B6060"/>
    <w:rsid w:val="001C5710"/>
    <w:rsid w:val="001D0299"/>
    <w:rsid w:val="001D045F"/>
    <w:rsid w:val="001D1D8D"/>
    <w:rsid w:val="001D61A4"/>
    <w:rsid w:val="001E291F"/>
    <w:rsid w:val="00203270"/>
    <w:rsid w:val="002176BC"/>
    <w:rsid w:val="0022230B"/>
    <w:rsid w:val="00231951"/>
    <w:rsid w:val="00233408"/>
    <w:rsid w:val="0026497C"/>
    <w:rsid w:val="00267546"/>
    <w:rsid w:val="0027067B"/>
    <w:rsid w:val="0029715D"/>
    <w:rsid w:val="002B1E77"/>
    <w:rsid w:val="002B69C3"/>
    <w:rsid w:val="002C68CF"/>
    <w:rsid w:val="002D50AA"/>
    <w:rsid w:val="002F78E9"/>
    <w:rsid w:val="00300269"/>
    <w:rsid w:val="00324BA8"/>
    <w:rsid w:val="0035377C"/>
    <w:rsid w:val="00353CB2"/>
    <w:rsid w:val="003572B4"/>
    <w:rsid w:val="003E6C00"/>
    <w:rsid w:val="003F5EEF"/>
    <w:rsid w:val="00400D4D"/>
    <w:rsid w:val="0041081F"/>
    <w:rsid w:val="00457D6A"/>
    <w:rsid w:val="00467032"/>
    <w:rsid w:val="0046754A"/>
    <w:rsid w:val="00472BE4"/>
    <w:rsid w:val="00485A38"/>
    <w:rsid w:val="00486F72"/>
    <w:rsid w:val="004913FD"/>
    <w:rsid w:val="004B3635"/>
    <w:rsid w:val="004B48EF"/>
    <w:rsid w:val="004B69CA"/>
    <w:rsid w:val="004C341F"/>
    <w:rsid w:val="004E050B"/>
    <w:rsid w:val="004E1F98"/>
    <w:rsid w:val="004F203A"/>
    <w:rsid w:val="00511F3C"/>
    <w:rsid w:val="005336B8"/>
    <w:rsid w:val="00543B49"/>
    <w:rsid w:val="005441B3"/>
    <w:rsid w:val="00547B5F"/>
    <w:rsid w:val="005B04B9"/>
    <w:rsid w:val="005B63A3"/>
    <w:rsid w:val="005B68C7"/>
    <w:rsid w:val="005B7054"/>
    <w:rsid w:val="005B7BC0"/>
    <w:rsid w:val="005C7C63"/>
    <w:rsid w:val="005D5981"/>
    <w:rsid w:val="005D6223"/>
    <w:rsid w:val="005E3073"/>
    <w:rsid w:val="005F30CB"/>
    <w:rsid w:val="005F4259"/>
    <w:rsid w:val="00600C85"/>
    <w:rsid w:val="00612644"/>
    <w:rsid w:val="00617604"/>
    <w:rsid w:val="0063410B"/>
    <w:rsid w:val="00646F7D"/>
    <w:rsid w:val="00674CCD"/>
    <w:rsid w:val="0069402C"/>
    <w:rsid w:val="006A3D8E"/>
    <w:rsid w:val="006A4935"/>
    <w:rsid w:val="006F5826"/>
    <w:rsid w:val="00700181"/>
    <w:rsid w:val="007141CF"/>
    <w:rsid w:val="0073780E"/>
    <w:rsid w:val="00745146"/>
    <w:rsid w:val="007458F7"/>
    <w:rsid w:val="00745C0F"/>
    <w:rsid w:val="007577E3"/>
    <w:rsid w:val="00760DB3"/>
    <w:rsid w:val="007640F2"/>
    <w:rsid w:val="0077206E"/>
    <w:rsid w:val="00772BB5"/>
    <w:rsid w:val="00782291"/>
    <w:rsid w:val="007847E6"/>
    <w:rsid w:val="007B7A28"/>
    <w:rsid w:val="007E6507"/>
    <w:rsid w:val="007F2B8E"/>
    <w:rsid w:val="00807247"/>
    <w:rsid w:val="00840C2B"/>
    <w:rsid w:val="00854DAF"/>
    <w:rsid w:val="0086541D"/>
    <w:rsid w:val="008739FD"/>
    <w:rsid w:val="008751E7"/>
    <w:rsid w:val="0088172E"/>
    <w:rsid w:val="00893E85"/>
    <w:rsid w:val="00896CE2"/>
    <w:rsid w:val="008A43B9"/>
    <w:rsid w:val="008C0973"/>
    <w:rsid w:val="008D6315"/>
    <w:rsid w:val="008E372C"/>
    <w:rsid w:val="008E74A6"/>
    <w:rsid w:val="008F6F99"/>
    <w:rsid w:val="00941DF1"/>
    <w:rsid w:val="009434D3"/>
    <w:rsid w:val="009903FC"/>
    <w:rsid w:val="009A3FA6"/>
    <w:rsid w:val="009A6F54"/>
    <w:rsid w:val="009C7DE5"/>
    <w:rsid w:val="009D0EBF"/>
    <w:rsid w:val="009D7160"/>
    <w:rsid w:val="009F6DEF"/>
    <w:rsid w:val="00A00801"/>
    <w:rsid w:val="00A1381D"/>
    <w:rsid w:val="00A14E08"/>
    <w:rsid w:val="00A6057A"/>
    <w:rsid w:val="00A74017"/>
    <w:rsid w:val="00A75DAA"/>
    <w:rsid w:val="00A83C94"/>
    <w:rsid w:val="00A94ADB"/>
    <w:rsid w:val="00A97452"/>
    <w:rsid w:val="00AA332C"/>
    <w:rsid w:val="00AC1D2C"/>
    <w:rsid w:val="00AC27F8"/>
    <w:rsid w:val="00AC75D9"/>
    <w:rsid w:val="00AD4C72"/>
    <w:rsid w:val="00AE2AEE"/>
    <w:rsid w:val="00B00276"/>
    <w:rsid w:val="00B107D5"/>
    <w:rsid w:val="00B10D01"/>
    <w:rsid w:val="00B12603"/>
    <w:rsid w:val="00B2087B"/>
    <w:rsid w:val="00B226AA"/>
    <w:rsid w:val="00B230EC"/>
    <w:rsid w:val="00B30408"/>
    <w:rsid w:val="00B52738"/>
    <w:rsid w:val="00B56EDC"/>
    <w:rsid w:val="00B650D6"/>
    <w:rsid w:val="00B65395"/>
    <w:rsid w:val="00B657DE"/>
    <w:rsid w:val="00B72A39"/>
    <w:rsid w:val="00B73EE6"/>
    <w:rsid w:val="00B753AF"/>
    <w:rsid w:val="00B77D9F"/>
    <w:rsid w:val="00B80CAD"/>
    <w:rsid w:val="00BA4022"/>
    <w:rsid w:val="00BB1F84"/>
    <w:rsid w:val="00BB263B"/>
    <w:rsid w:val="00BB2BFC"/>
    <w:rsid w:val="00BE5468"/>
    <w:rsid w:val="00BF5532"/>
    <w:rsid w:val="00C02C7E"/>
    <w:rsid w:val="00C11EAC"/>
    <w:rsid w:val="00C305D7"/>
    <w:rsid w:val="00C30F2A"/>
    <w:rsid w:val="00C3606A"/>
    <w:rsid w:val="00C43456"/>
    <w:rsid w:val="00C443BA"/>
    <w:rsid w:val="00C65C0C"/>
    <w:rsid w:val="00C7247C"/>
    <w:rsid w:val="00C808FC"/>
    <w:rsid w:val="00C812EC"/>
    <w:rsid w:val="00C82B33"/>
    <w:rsid w:val="00C87936"/>
    <w:rsid w:val="00C958E9"/>
    <w:rsid w:val="00CA303A"/>
    <w:rsid w:val="00CA368D"/>
    <w:rsid w:val="00CC162F"/>
    <w:rsid w:val="00CC4BA9"/>
    <w:rsid w:val="00CD12A6"/>
    <w:rsid w:val="00CD7D97"/>
    <w:rsid w:val="00CE14AC"/>
    <w:rsid w:val="00CE3EE6"/>
    <w:rsid w:val="00CE4BA1"/>
    <w:rsid w:val="00D000C7"/>
    <w:rsid w:val="00D52A9D"/>
    <w:rsid w:val="00D55AAD"/>
    <w:rsid w:val="00D70FFA"/>
    <w:rsid w:val="00D747AE"/>
    <w:rsid w:val="00D90ADD"/>
    <w:rsid w:val="00D9226C"/>
    <w:rsid w:val="00DA0C04"/>
    <w:rsid w:val="00DA20BD"/>
    <w:rsid w:val="00DC7ACB"/>
    <w:rsid w:val="00DE50DB"/>
    <w:rsid w:val="00DF6AE1"/>
    <w:rsid w:val="00E42A3E"/>
    <w:rsid w:val="00E46FD5"/>
    <w:rsid w:val="00E47B8C"/>
    <w:rsid w:val="00E544BB"/>
    <w:rsid w:val="00E56545"/>
    <w:rsid w:val="00E91874"/>
    <w:rsid w:val="00E94F70"/>
    <w:rsid w:val="00EA2511"/>
    <w:rsid w:val="00EA5D4F"/>
    <w:rsid w:val="00EB6C56"/>
    <w:rsid w:val="00ED54E0"/>
    <w:rsid w:val="00EE1F8F"/>
    <w:rsid w:val="00F10043"/>
    <w:rsid w:val="00F32397"/>
    <w:rsid w:val="00F36DF7"/>
    <w:rsid w:val="00F40595"/>
    <w:rsid w:val="00F4118F"/>
    <w:rsid w:val="00F4523B"/>
    <w:rsid w:val="00F636B2"/>
    <w:rsid w:val="00F66C50"/>
    <w:rsid w:val="00F72BEF"/>
    <w:rsid w:val="00F80D5C"/>
    <w:rsid w:val="00FA4309"/>
    <w:rsid w:val="00FA5EBC"/>
    <w:rsid w:val="00FC09B7"/>
    <w:rsid w:val="00FD224A"/>
    <w:rsid w:val="00FE0068"/>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069EB"/>
  <w15:docId w15:val="{19B10812-E7F3-4DF8-A423-1B1B2926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Heading1Ch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0EBF"/>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0EBF"/>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0EBF"/>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0EBF"/>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D0EBF"/>
    <w:rPr>
      <w:rFonts w:ascii="Verdana" w:eastAsia="Times New Roman" w:hAnsi="Verdana"/>
      <w:b/>
      <w:bCs/>
      <w:color w:val="006283"/>
      <w:sz w:val="18"/>
      <w:szCs w:val="26"/>
      <w:lang w:val="en-GB"/>
    </w:rPr>
  </w:style>
  <w:style w:type="character" w:customStyle="1" w:styleId="Heading3Char">
    <w:name w:val="Heading 3 Char"/>
    <w:link w:val="Heading3"/>
    <w:uiPriority w:val="2"/>
    <w:rsid w:val="009D0EBF"/>
    <w:rPr>
      <w:rFonts w:ascii="Verdana" w:eastAsia="Times New Roman" w:hAnsi="Verdana"/>
      <w:b/>
      <w:bCs/>
      <w:color w:val="006283"/>
      <w:sz w:val="18"/>
      <w:szCs w:val="22"/>
      <w:lang w:val="en-GB"/>
    </w:rPr>
  </w:style>
  <w:style w:type="character" w:customStyle="1" w:styleId="Heading4Char">
    <w:name w:val="Heading 4 Char"/>
    <w:link w:val="Heading4"/>
    <w:uiPriority w:val="2"/>
    <w:rsid w:val="009D0EB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D0EBF"/>
    <w:rPr>
      <w:rFonts w:ascii="Verdana" w:eastAsia="Times New Roman" w:hAnsi="Verdana"/>
      <w:b/>
      <w:color w:val="006283"/>
      <w:sz w:val="18"/>
      <w:szCs w:val="22"/>
      <w:lang w:val="en-GB"/>
    </w:rPr>
  </w:style>
  <w:style w:type="character" w:customStyle="1" w:styleId="Heading6Char">
    <w:name w:val="Heading 6 Char"/>
    <w:link w:val="Heading6"/>
    <w:uiPriority w:val="2"/>
    <w:rsid w:val="009D0EBF"/>
    <w:rPr>
      <w:rFonts w:ascii="Verdana" w:eastAsia="Times New Roman" w:hAnsi="Verdana"/>
      <w:b/>
      <w:iCs/>
      <w:color w:val="006283"/>
      <w:sz w:val="18"/>
      <w:szCs w:val="22"/>
      <w:lang w:val="en-GB"/>
    </w:rPr>
  </w:style>
  <w:style w:type="character" w:customStyle="1" w:styleId="Heading7Char">
    <w:name w:val="Heading 7 Char"/>
    <w:link w:val="Heading7"/>
    <w:uiPriority w:val="2"/>
    <w:rsid w:val="009D0EBF"/>
    <w:rPr>
      <w:rFonts w:ascii="Verdana" w:eastAsia="Times New Roman" w:hAnsi="Verdana"/>
      <w:b/>
      <w:iCs/>
      <w:color w:val="006283"/>
      <w:sz w:val="18"/>
      <w:szCs w:val="22"/>
      <w:lang w:val="en-GB"/>
    </w:rPr>
  </w:style>
  <w:style w:type="character" w:customStyle="1" w:styleId="Heading8Char">
    <w:name w:val="Heading 8 Char"/>
    <w:link w:val="Heading8"/>
    <w:uiPriority w:val="2"/>
    <w:rsid w:val="009D0EBF"/>
    <w:rPr>
      <w:rFonts w:ascii="Verdana" w:eastAsia="Times New Roman" w:hAnsi="Verdana"/>
      <w:b/>
      <w:i/>
      <w:color w:val="006283"/>
      <w:sz w:val="18"/>
      <w:lang w:val="en-GB"/>
    </w:rPr>
  </w:style>
  <w:style w:type="character" w:customStyle="1" w:styleId="Heading9Char">
    <w:name w:val="Heading 9 Ch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D0EB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D0EBF"/>
    <w:pPr>
      <w:numPr>
        <w:ilvl w:val="6"/>
        <w:numId w:val="13"/>
      </w:numPr>
      <w:spacing w:after="240"/>
    </w:pPr>
  </w:style>
  <w:style w:type="character" w:customStyle="1" w:styleId="BodyTextChar">
    <w:name w:val="Body Text Char"/>
    <w:link w:val="BodyText"/>
    <w:uiPriority w:val="1"/>
    <w:rsid w:val="009D0EBF"/>
    <w:rPr>
      <w:rFonts w:ascii="Verdana" w:hAnsi="Verdana"/>
      <w:sz w:val="18"/>
      <w:szCs w:val="22"/>
      <w:lang w:val="en-GB"/>
    </w:rPr>
  </w:style>
  <w:style w:type="paragraph" w:styleId="BodyText2">
    <w:name w:val="Body Text 2"/>
    <w:basedOn w:val="Normal"/>
    <w:link w:val="BodyText2Char"/>
    <w:uiPriority w:val="1"/>
    <w:qFormat/>
    <w:rsid w:val="009D0EBF"/>
    <w:pPr>
      <w:numPr>
        <w:ilvl w:val="7"/>
        <w:numId w:val="13"/>
      </w:numPr>
      <w:spacing w:after="240"/>
    </w:pPr>
  </w:style>
  <w:style w:type="character" w:customStyle="1" w:styleId="BodyText2Char">
    <w:name w:val="Body Text 2 Char"/>
    <w:link w:val="BodyText2"/>
    <w:uiPriority w:val="1"/>
    <w:rsid w:val="009D0EBF"/>
    <w:rPr>
      <w:rFonts w:ascii="Verdana" w:hAnsi="Verdana"/>
      <w:sz w:val="18"/>
      <w:szCs w:val="22"/>
      <w:lang w:val="en-GB"/>
    </w:rPr>
  </w:style>
  <w:style w:type="paragraph" w:styleId="BodyText3">
    <w:name w:val="Body Text 3"/>
    <w:basedOn w:val="Normal"/>
    <w:link w:val="BodyText3Char"/>
    <w:uiPriority w:val="1"/>
    <w:qFormat/>
    <w:rsid w:val="009D0EBF"/>
    <w:pPr>
      <w:numPr>
        <w:ilvl w:val="8"/>
        <w:numId w:val="13"/>
      </w:numPr>
      <w:spacing w:after="240"/>
    </w:pPr>
    <w:rPr>
      <w:szCs w:val="16"/>
    </w:rPr>
  </w:style>
  <w:style w:type="character" w:customStyle="1" w:styleId="BodyText3Char">
    <w:name w:val="Body Text 3 Ch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FootnoteTextChar"/>
    <w:uiPriority w:val="5"/>
    <w:rsid w:val="009D0EBF"/>
    <w:pPr>
      <w:ind w:firstLine="567"/>
      <w:jc w:val="left"/>
    </w:pPr>
    <w:rPr>
      <w:sz w:val="16"/>
      <w:szCs w:val="18"/>
      <w:lang w:eastAsia="en-GB"/>
    </w:rPr>
  </w:style>
  <w:style w:type="character" w:customStyle="1" w:styleId="FootnoteTextChar">
    <w:name w:val="Footnote Text Char"/>
    <w:link w:val="FootnoteText"/>
    <w:uiPriority w:val="5"/>
    <w:rsid w:val="009D0EBF"/>
    <w:rPr>
      <w:rFonts w:ascii="Verdana" w:hAnsi="Verdana"/>
      <w:sz w:val="16"/>
      <w:szCs w:val="18"/>
      <w:lang w:val="en-GB" w:eastAsia="en-GB"/>
    </w:rPr>
  </w:style>
  <w:style w:type="paragraph" w:styleId="EndnoteText">
    <w:name w:val="endnote text"/>
    <w:basedOn w:val="FootnoteText"/>
    <w:link w:val="EndnoteTextChar"/>
    <w:uiPriority w:val="49"/>
    <w:rsid w:val="009D0EBF"/>
    <w:rPr>
      <w:szCs w:val="20"/>
    </w:rPr>
  </w:style>
  <w:style w:type="character" w:customStyle="1" w:styleId="EndnoteTextChar">
    <w:name w:val="Endnote Text Ch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FooterChar"/>
    <w:uiPriority w:val="3"/>
    <w:rsid w:val="009D0EBF"/>
    <w:pPr>
      <w:tabs>
        <w:tab w:val="center" w:pos="4513"/>
        <w:tab w:val="right" w:pos="9027"/>
      </w:tabs>
    </w:pPr>
    <w:rPr>
      <w:szCs w:val="18"/>
      <w:lang w:eastAsia="en-GB"/>
    </w:rPr>
  </w:style>
  <w:style w:type="character" w:customStyle="1" w:styleId="FooterChar">
    <w:name w:val="Footer Ch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HeaderChar"/>
    <w:uiPriority w:val="3"/>
    <w:rsid w:val="009D0EBF"/>
    <w:pPr>
      <w:tabs>
        <w:tab w:val="center" w:pos="4513"/>
        <w:tab w:val="right" w:pos="9027"/>
      </w:tabs>
      <w:jc w:val="left"/>
    </w:pPr>
    <w:rPr>
      <w:szCs w:val="18"/>
      <w:lang w:eastAsia="en-GB"/>
    </w:rPr>
  </w:style>
  <w:style w:type="character" w:customStyle="1" w:styleId="HeaderChar">
    <w:name w:val="Header Ch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D0EBF"/>
    <w:rPr>
      <w:rFonts w:ascii="Tahoma" w:hAnsi="Tahoma" w:cs="Tahoma"/>
      <w:sz w:val="16"/>
      <w:szCs w:val="16"/>
    </w:rPr>
  </w:style>
  <w:style w:type="character" w:customStyle="1" w:styleId="BalloonTextChar">
    <w:name w:val="Balloon Text Ch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ubtitleChar"/>
    <w:uiPriority w:val="6"/>
    <w:qFormat/>
    <w:rsid w:val="009D0EBF"/>
    <w:pPr>
      <w:numPr>
        <w:ilvl w:val="1"/>
      </w:numPr>
    </w:pPr>
    <w:rPr>
      <w:rFonts w:eastAsia="Times New Roman"/>
      <w:b/>
      <w:iCs/>
      <w:szCs w:val="24"/>
    </w:rPr>
  </w:style>
  <w:style w:type="character" w:customStyle="1" w:styleId="SubtitleChar">
    <w:name w:val="Subtitle Ch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0EBF"/>
    <w:pPr>
      <w:numPr>
        <w:ilvl w:val="0"/>
        <w:numId w:val="0"/>
      </w:numPr>
      <w:spacing w:after="0"/>
      <w:ind w:firstLine="360"/>
    </w:pPr>
  </w:style>
  <w:style w:type="character" w:customStyle="1" w:styleId="BodyTextFirstIndentChar">
    <w:name w:val="Body Text First Indent Char"/>
    <w:link w:val="BodyTextFirstIndent"/>
    <w:uiPriority w:val="99"/>
    <w:semiHidden/>
    <w:rsid w:val="009D0EBF"/>
    <w:rPr>
      <w:rFonts w:ascii="Verdana" w:hAnsi="Verdana"/>
      <w:sz w:val="18"/>
      <w:szCs w:val="22"/>
      <w:lang w:val="en-GB"/>
    </w:rPr>
  </w:style>
  <w:style w:type="paragraph" w:styleId="BodyTextIndent">
    <w:name w:val="Body Text Indent"/>
    <w:basedOn w:val="Normal"/>
    <w:link w:val="BodyTextIndentChar"/>
    <w:uiPriority w:val="99"/>
    <w:semiHidden/>
    <w:unhideWhenUsed/>
    <w:rsid w:val="009D0EBF"/>
    <w:pPr>
      <w:spacing w:after="120"/>
      <w:ind w:left="283"/>
    </w:pPr>
  </w:style>
  <w:style w:type="character" w:customStyle="1" w:styleId="BodyTextIndentChar">
    <w:name w:val="Body Text Indent Ch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0EBF"/>
    <w:pPr>
      <w:spacing w:after="0"/>
      <w:ind w:left="360" w:firstLine="360"/>
    </w:pPr>
  </w:style>
  <w:style w:type="character" w:customStyle="1" w:styleId="BodyTextFirstIndent2Char">
    <w:name w:val="Body Text First Indent 2 Ch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BodyTextIndent2Char"/>
    <w:uiPriority w:val="99"/>
    <w:semiHidden/>
    <w:unhideWhenUsed/>
    <w:rsid w:val="009D0EBF"/>
    <w:pPr>
      <w:spacing w:after="120" w:line="480" w:lineRule="auto"/>
      <w:ind w:left="283"/>
    </w:pPr>
  </w:style>
  <w:style w:type="character" w:customStyle="1" w:styleId="BodyTextIndent2Char">
    <w:name w:val="Body Text Indent 2 Char"/>
    <w:link w:val="BodyTextIndent2"/>
    <w:uiPriority w:val="99"/>
    <w:semiHidden/>
    <w:rsid w:val="009D0EBF"/>
    <w:rPr>
      <w:rFonts w:ascii="Verdana" w:hAnsi="Verdana"/>
      <w:sz w:val="18"/>
      <w:szCs w:val="22"/>
      <w:lang w:val="en-GB"/>
    </w:rPr>
  </w:style>
  <w:style w:type="paragraph" w:styleId="BodyTextIndent3">
    <w:name w:val="Body Text Indent 3"/>
    <w:basedOn w:val="Normal"/>
    <w:link w:val="BodyTextIndent3Char"/>
    <w:uiPriority w:val="99"/>
    <w:semiHidden/>
    <w:unhideWhenUsed/>
    <w:rsid w:val="009D0EBF"/>
    <w:pPr>
      <w:spacing w:after="120"/>
      <w:ind w:left="283"/>
    </w:pPr>
    <w:rPr>
      <w:sz w:val="16"/>
      <w:szCs w:val="16"/>
    </w:rPr>
  </w:style>
  <w:style w:type="character" w:customStyle="1" w:styleId="BodyTextIndent3Char">
    <w:name w:val="Body Text Indent 3 Ch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ClosingChar"/>
    <w:uiPriority w:val="99"/>
    <w:semiHidden/>
    <w:unhideWhenUsed/>
    <w:rsid w:val="009D0EBF"/>
    <w:pPr>
      <w:ind w:left="4252"/>
    </w:pPr>
  </w:style>
  <w:style w:type="character" w:customStyle="1" w:styleId="ClosingChar">
    <w:name w:val="Closing Ch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TextChar"/>
    <w:uiPriority w:val="99"/>
    <w:unhideWhenUsed/>
    <w:rsid w:val="009D0EBF"/>
    <w:rPr>
      <w:sz w:val="20"/>
      <w:szCs w:val="20"/>
    </w:rPr>
  </w:style>
  <w:style w:type="character" w:customStyle="1" w:styleId="CommentTextChar">
    <w:name w:val="Comment Text Char"/>
    <w:link w:val="CommentText"/>
    <w:uiPriority w:val="99"/>
    <w:rsid w:val="009D0EBF"/>
    <w:rPr>
      <w:rFonts w:ascii="Verdana" w:hAnsi="Verdana"/>
      <w:lang w:val="en-GB"/>
    </w:rPr>
  </w:style>
  <w:style w:type="paragraph" w:styleId="CommentSubject">
    <w:name w:val="annotation subject"/>
    <w:basedOn w:val="CommentText"/>
    <w:next w:val="CommentText"/>
    <w:link w:val="CommentSubjectChar"/>
    <w:uiPriority w:val="99"/>
    <w:unhideWhenUsed/>
    <w:rsid w:val="009D0EBF"/>
    <w:rPr>
      <w:b/>
      <w:bCs/>
    </w:rPr>
  </w:style>
  <w:style w:type="character" w:customStyle="1" w:styleId="CommentSubjectChar">
    <w:name w:val="Comment Subject Char"/>
    <w:link w:val="CommentSubject"/>
    <w:uiPriority w:val="99"/>
    <w:rsid w:val="009D0EBF"/>
    <w:rPr>
      <w:rFonts w:ascii="Verdana" w:hAnsi="Verdana"/>
      <w:b/>
      <w:bCs/>
      <w:lang w:val="en-GB"/>
    </w:rPr>
  </w:style>
  <w:style w:type="paragraph" w:styleId="Date">
    <w:name w:val="Date"/>
    <w:basedOn w:val="Normal"/>
    <w:next w:val="Normal"/>
    <w:link w:val="DateChar"/>
    <w:uiPriority w:val="99"/>
    <w:semiHidden/>
    <w:unhideWhenUsed/>
    <w:rsid w:val="009D0EBF"/>
  </w:style>
  <w:style w:type="character" w:customStyle="1" w:styleId="DateChar">
    <w:name w:val="Date Char"/>
    <w:link w:val="Date"/>
    <w:uiPriority w:val="99"/>
    <w:semiHidden/>
    <w:rsid w:val="009D0EBF"/>
    <w:rPr>
      <w:rFonts w:ascii="Verdana" w:hAnsi="Verdana"/>
      <w:sz w:val="18"/>
      <w:szCs w:val="22"/>
      <w:lang w:val="en-GB"/>
    </w:rPr>
  </w:style>
  <w:style w:type="paragraph" w:styleId="DocumentMap">
    <w:name w:val="Document Map"/>
    <w:basedOn w:val="Normal"/>
    <w:link w:val="DocumentMapChar"/>
    <w:uiPriority w:val="99"/>
    <w:semiHidden/>
    <w:unhideWhenUsed/>
    <w:rsid w:val="009D0EBF"/>
    <w:rPr>
      <w:rFonts w:ascii="Tahoma" w:hAnsi="Tahoma" w:cs="Tahoma"/>
      <w:sz w:val="16"/>
      <w:szCs w:val="16"/>
    </w:rPr>
  </w:style>
  <w:style w:type="character" w:customStyle="1" w:styleId="DocumentMapChar">
    <w:name w:val="Document Map Char"/>
    <w:link w:val="DocumentMap"/>
    <w:uiPriority w:val="99"/>
    <w:semiHidden/>
    <w:rsid w:val="009D0EBF"/>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0EBF"/>
  </w:style>
  <w:style w:type="character" w:customStyle="1" w:styleId="E-mailSignatureChar">
    <w:name w:val="E-mail Signature Ch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HTMLAddressChar"/>
    <w:uiPriority w:val="99"/>
    <w:semiHidden/>
    <w:unhideWhenUsed/>
    <w:rsid w:val="009D0EBF"/>
    <w:rPr>
      <w:i/>
      <w:iCs/>
    </w:rPr>
  </w:style>
  <w:style w:type="character" w:customStyle="1" w:styleId="HTMLAddressChar">
    <w:name w:val="HTML Address Ch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0EBF"/>
    <w:rPr>
      <w:rFonts w:ascii="Consolas" w:hAnsi="Consolas" w:cs="Consolas"/>
      <w:sz w:val="20"/>
      <w:szCs w:val="20"/>
    </w:rPr>
  </w:style>
  <w:style w:type="character" w:customStyle="1" w:styleId="HTMLPreformattedChar">
    <w:name w:val="HTML Preformatted Ch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IntenseQuoteChar"/>
    <w:uiPriority w:val="59"/>
    <w:semiHidden/>
    <w:qFormat/>
    <w:rsid w:val="009D0EB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
    <w:name w:val="macro"/>
    <w:link w:val="MacroTextCh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9D0EBF"/>
    <w:rPr>
      <w:rFonts w:ascii="Consolas" w:hAnsi="Consolas" w:cs="Consolas"/>
      <w:lang w:val="en-GB"/>
    </w:rPr>
  </w:style>
  <w:style w:type="paragraph" w:styleId="MessageHeader">
    <w:name w:val="Message Header"/>
    <w:basedOn w:val="Normal"/>
    <w:link w:val="MessageHeaderCh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NoteHeadingChar"/>
    <w:uiPriority w:val="99"/>
    <w:semiHidden/>
    <w:unhideWhenUsed/>
    <w:rsid w:val="009D0EBF"/>
  </w:style>
  <w:style w:type="character" w:customStyle="1" w:styleId="NoteHeadingChar">
    <w:name w:val="Note Heading Ch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PlainTextChar"/>
    <w:uiPriority w:val="99"/>
    <w:unhideWhenUsed/>
    <w:rsid w:val="009D0EBF"/>
    <w:rPr>
      <w:rFonts w:ascii="Consolas" w:hAnsi="Consolas" w:cs="Consolas"/>
      <w:sz w:val="21"/>
      <w:szCs w:val="21"/>
    </w:rPr>
  </w:style>
  <w:style w:type="character" w:customStyle="1" w:styleId="PlainTextChar">
    <w:name w:val="Plain Text Char"/>
    <w:link w:val="PlainText"/>
    <w:uiPriority w:val="99"/>
    <w:rsid w:val="009D0EBF"/>
    <w:rPr>
      <w:rFonts w:ascii="Consolas" w:hAnsi="Consolas" w:cs="Consolas"/>
      <w:sz w:val="21"/>
      <w:szCs w:val="21"/>
      <w:lang w:val="en-GB"/>
    </w:rPr>
  </w:style>
  <w:style w:type="paragraph" w:styleId="Quote">
    <w:name w:val="Quote"/>
    <w:basedOn w:val="Normal"/>
    <w:next w:val="Normal"/>
    <w:link w:val="QuoteChar"/>
    <w:uiPriority w:val="59"/>
    <w:qFormat/>
    <w:rsid w:val="009D0EBF"/>
    <w:rPr>
      <w:i/>
      <w:iCs/>
      <w:color w:val="000000"/>
    </w:rPr>
  </w:style>
  <w:style w:type="character" w:customStyle="1" w:styleId="QuoteChar">
    <w:name w:val="Quote Ch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0EBF"/>
  </w:style>
  <w:style w:type="character" w:customStyle="1" w:styleId="SalutationChar">
    <w:name w:val="Salutation Char"/>
    <w:link w:val="Salutation"/>
    <w:uiPriority w:val="99"/>
    <w:semiHidden/>
    <w:rsid w:val="009D0EBF"/>
    <w:rPr>
      <w:rFonts w:ascii="Verdana" w:hAnsi="Verdana"/>
      <w:sz w:val="18"/>
      <w:szCs w:val="22"/>
      <w:lang w:val="en-GB"/>
    </w:rPr>
  </w:style>
  <w:style w:type="paragraph" w:styleId="Signature">
    <w:name w:val="Signature"/>
    <w:basedOn w:val="Normal"/>
    <w:link w:val="SignatureChar"/>
    <w:uiPriority w:val="99"/>
    <w:semiHidden/>
    <w:unhideWhenUsed/>
    <w:rsid w:val="009D0EBF"/>
    <w:pPr>
      <w:ind w:left="4252"/>
    </w:pPr>
  </w:style>
  <w:style w:type="character" w:customStyle="1" w:styleId="SignatureChar">
    <w:name w:val="Signature Ch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6/TBT/UGA/26_03712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C89B-F7F4-4854-AF08-3863BF01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Revision_Regular_EN.dotx</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2026-07-15T12:04:00Z</dcterms:created>
  <dcterms:modified xsi:type="dcterms:W3CDTF">2026-07-15T12:04:00Z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95eb9cd1-0e25-4d33-ac13-db99e28feef4</vt:lpwstr>
  </property>
  <property fmtid="{D5CDD505-2E9C-101B-9397-08002B2CF9AE}" pid="4" name="WTOCLASSIFICATION">
    <vt:lpwstr>NC</vt:lpwstr>
  </property>
</Properties>
</file>