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3FF2487E" w14:textId="77777777">
      <w:pPr>
        <w:pStyle w:val="Title"/>
        <w:rPr>
          <w:caps w:val="0"/>
          <w:kern w:val="0"/>
        </w:rPr>
      </w:pPr>
      <w:r w:rsidRPr="002F6A28">
        <w:rPr>
          <w:caps w:val="0"/>
          <w:kern w:val="0"/>
        </w:rPr>
        <w:t>NOTIFICATION</w:t>
      </w:r>
    </w:p>
    <w:p w:rsidR="009239F7" w:rsidRPr="002F6A28" w:rsidP="002F6A28" w14:paraId="4CD3EC61" w14:textId="77777777">
      <w:pPr>
        <w:jc w:val="center"/>
      </w:pPr>
      <w:r w:rsidRPr="002F6A28">
        <w:t>The following notification is being circulated in accordance with Article 10.6</w:t>
      </w:r>
    </w:p>
    <w:p w:rsidR="009239F7" w:rsidRPr="002F6A28" w:rsidP="002F6A28" w14:paraId="79202093" w14:textId="77777777"/>
    <w:tbl>
      <w:tblPr>
        <w:tblW w:w="5000" w:type="pct"/>
        <w:tblBorders>
          <w:top w:val="single" w:sz="4" w:space="0" w:color="auto"/>
          <w:left w:val="double" w:sz="6" w:space="0" w:color="auto"/>
          <w:bottom w:val="single" w:sz="4" w:space="0" w:color="auto"/>
          <w:right w:val="double" w:sz="6" w:space="0" w:color="auto"/>
          <w:insideH w:val="single" w:sz="4" w:space="0" w:color="auto"/>
        </w:tblBorders>
        <w:tblLayout w:type="fixed"/>
        <w:tblCellMar>
          <w:left w:w="113" w:type="dxa"/>
          <w:right w:w="113" w:type="dxa"/>
        </w:tblCellMar>
        <w:tblLook w:val="0000"/>
      </w:tblPr>
      <w:tblGrid>
        <w:gridCol w:w="607"/>
        <w:gridCol w:w="8373"/>
      </w:tblGrid>
      <w:tr w14:paraId="1DAC6131" w14:textId="77777777" w:rsidTr="00DB13FE">
        <w:tblPrEx>
          <w:tblW w:w="5000" w:type="pct"/>
          <w:tblLayout w:type="fixed"/>
          <w:tblLook w:val="0000"/>
        </w:tblPrEx>
        <w:tc>
          <w:tcPr>
            <w:tcW w:w="607" w:type="dxa"/>
            <w:tcBorders>
              <w:top w:val="double" w:sz="4" w:space="0" w:color="auto"/>
            </w:tcBorders>
          </w:tcPr>
          <w:p w:rsidR="00F85C99" w:rsidRPr="002F6A28" w:rsidP="002F6A28" w14:paraId="608E9159" w14:textId="77777777">
            <w:pPr>
              <w:spacing w:before="120" w:after="120"/>
              <w:jc w:val="left"/>
            </w:pPr>
            <w:r w:rsidRPr="002F6A28">
              <w:rPr>
                <w:b/>
              </w:rPr>
              <w:t>1.</w:t>
            </w:r>
          </w:p>
        </w:tc>
        <w:tc>
          <w:tcPr>
            <w:tcW w:w="8373" w:type="dxa"/>
            <w:tcBorders>
              <w:top w:val="double" w:sz="4" w:space="0" w:color="auto"/>
            </w:tcBorders>
          </w:tcPr>
          <w:p w:rsidR="00F85C99" w:rsidRPr="002F6A28" w:rsidP="00C805B6" w14:paraId="586AFD8A" w14:textId="77777777">
            <w:pPr>
              <w:spacing w:before="120" w:after="120"/>
            </w:pPr>
            <w:r w:rsidRPr="002F6A28">
              <w:rPr>
                <w:b/>
              </w:rPr>
              <w:t>Notifying Member:</w:t>
            </w:r>
            <w:r w:rsidRPr="00C92678" w:rsidR="00EE3A11">
              <w:t xml:space="preserve"> </w:t>
            </w:r>
            <w:r w:rsidRPr="00C92678" w:rsidR="00EE3A11">
              <w:rPr>
                <w:u w:val="single"/>
              </w:rPr>
              <w:t>UGANDA</w:t>
            </w:r>
          </w:p>
          <w:p w:rsidR="00F85C99" w:rsidRPr="002F6A28" w:rsidP="002F6A28" w14:paraId="1B8D7ACA" w14:textId="77777777">
            <w:pPr>
              <w:spacing w:after="120"/>
            </w:pPr>
            <w:r w:rsidRPr="002F6A28">
              <w:rPr>
                <w:b/>
              </w:rPr>
              <w:t>If applicable, name of local government involved (</w:t>
            </w:r>
            <w:r w:rsidRPr="00B5689B" w:rsidR="00B5689B">
              <w:rPr>
                <w:b/>
                <w:bCs/>
              </w:rPr>
              <w:t xml:space="preserve">Articles </w:t>
            </w:r>
            <w:r w:rsidRPr="002F6A28">
              <w:rPr>
                <w:b/>
              </w:rPr>
              <w:t>3.2 and 7.2):</w:t>
            </w:r>
            <w:r w:rsidRPr="00C379C8" w:rsidR="00EE3A11">
              <w:t xml:space="preserve"> </w:t>
            </w:r>
          </w:p>
        </w:tc>
      </w:tr>
      <w:tr w14:paraId="3582477E" w14:textId="77777777" w:rsidTr="00DB13FE">
        <w:tblPrEx>
          <w:tblW w:w="5000" w:type="pct"/>
          <w:tblLayout w:type="fixed"/>
          <w:tblLook w:val="0000"/>
        </w:tblPrEx>
        <w:tc>
          <w:tcPr>
            <w:tcW w:w="607" w:type="dxa"/>
          </w:tcPr>
          <w:p w:rsidR="00F85C99" w:rsidRPr="002F6A28" w:rsidP="002F6A28" w14:paraId="7919450D" w14:textId="77777777">
            <w:pPr>
              <w:spacing w:before="120" w:after="120"/>
              <w:jc w:val="left"/>
            </w:pPr>
            <w:r w:rsidRPr="002F6A28">
              <w:rPr>
                <w:b/>
              </w:rPr>
              <w:t>2.</w:t>
            </w:r>
          </w:p>
        </w:tc>
        <w:tc>
          <w:tcPr>
            <w:tcW w:w="8373" w:type="dxa"/>
          </w:tcPr>
          <w:p w:rsidR="00F85C99" w:rsidRPr="002F6A28" w:rsidP="000C3B6C" w14:paraId="597B0306" w14:textId="77777777">
            <w:pPr>
              <w:spacing w:before="120" w:after="120"/>
            </w:pPr>
            <w:r w:rsidRPr="002F6A28">
              <w:rPr>
                <w:b/>
              </w:rPr>
              <w:t>Agency responsible:</w:t>
            </w:r>
            <w:r w:rsidRPr="00C379C8" w:rsidR="00EE3A11">
              <w:t xml:space="preserve"> </w:t>
            </w:r>
          </w:p>
          <w:p w:rsidR="00EE3A11" w:rsidRPr="00C379C8" w:rsidP="000C3B6C" w14:paraId="5F2FEE65" w14:textId="77777777">
            <w:r w:rsidRPr="00C379C8">
              <w:t>Uganda National Bureau of Standards</w:t>
            </w:r>
          </w:p>
          <w:p w:rsidR="00EE3A11" w:rsidRPr="00C379C8" w:rsidP="000C3B6C" w14:paraId="4CD98423" w14:textId="77777777">
            <w:r w:rsidRPr="00C379C8">
              <w:t>Plot 2-12 ByPass Link, Bweyogerere Industrial and Business Park</w:t>
            </w:r>
          </w:p>
          <w:p w:rsidR="00EE3A11" w:rsidRPr="00C379C8" w:rsidP="000C3B6C" w14:paraId="4FAF1EB0" w14:textId="77777777">
            <w:r w:rsidRPr="00C379C8">
              <w:t>P.O. Box 6329</w:t>
            </w:r>
          </w:p>
          <w:p w:rsidR="00EE3A11" w:rsidRPr="00C379C8" w:rsidP="000C3B6C" w14:paraId="0C3915F7" w14:textId="77777777">
            <w:r w:rsidRPr="00C379C8">
              <w:t>Kampala, Uganda</w:t>
            </w:r>
          </w:p>
          <w:p w:rsidR="00EE3A11" w:rsidRPr="00C379C8" w:rsidP="000C3B6C" w14:paraId="050C57E9" w14:textId="77777777">
            <w:r w:rsidRPr="00C379C8">
              <w:t>Tel: +(256) 4 1733 3250/1/2</w:t>
            </w:r>
          </w:p>
          <w:p w:rsidR="00EE3A11" w:rsidRPr="00C379C8" w:rsidP="000C3B6C" w14:paraId="45953B71" w14:textId="77777777">
            <w:r w:rsidRPr="00C379C8">
              <w:t>Fax: +(256) 4 1428 6123</w:t>
            </w:r>
          </w:p>
          <w:p w:rsidR="00EE3A11" w:rsidRPr="00C379C8" w:rsidP="000C3B6C" w14:paraId="091647EE" w14:textId="77777777">
            <w:r w:rsidRPr="00C379C8">
              <w:t xml:space="preserve">E-mail: </w:t>
            </w:r>
            <w:hyperlink r:id="rId5" w:history="1">
              <w:r w:rsidRPr="00C379C8">
                <w:rPr>
                  <w:color w:val="0000FF"/>
                  <w:u w:val="single"/>
                </w:rPr>
                <w:t>info@unbs.go.ug</w:t>
              </w:r>
            </w:hyperlink>
          </w:p>
          <w:p w:rsidR="00EE3A11" w:rsidRPr="00C379C8" w:rsidP="000C3B6C" w14:paraId="36D21BD3" w14:textId="77777777">
            <w:pPr>
              <w:spacing w:after="120"/>
            </w:pPr>
            <w:r w:rsidRPr="00C379C8">
              <w:t xml:space="preserve">Website: </w:t>
            </w:r>
            <w:hyperlink r:id="rId6" w:tgtFrame="_blank" w:history="1">
              <w:r w:rsidRPr="00C379C8">
                <w:rPr>
                  <w:color w:val="0000FF"/>
                  <w:u w:val="single"/>
                </w:rPr>
                <w:t>https://www.unbs.go.ug</w:t>
              </w:r>
            </w:hyperlink>
          </w:p>
        </w:tc>
      </w:tr>
      <w:tr w14:paraId="7E6D110F" w14:textId="77777777" w:rsidTr="00DB13FE">
        <w:tblPrEx>
          <w:tblW w:w="5000" w:type="pct"/>
          <w:tblLayout w:type="fixed"/>
          <w:tblLook w:val="0000"/>
        </w:tblPrEx>
        <w:tc>
          <w:tcPr>
            <w:tcW w:w="607" w:type="dxa"/>
          </w:tcPr>
          <w:p w:rsidR="00F85C99" w:rsidRPr="002F6A28" w:rsidP="002F6A28" w14:paraId="61FD7E72" w14:textId="77777777">
            <w:pPr>
              <w:spacing w:before="120" w:after="120"/>
              <w:jc w:val="left"/>
              <w:rPr>
                <w:b/>
              </w:rPr>
            </w:pPr>
            <w:r w:rsidRPr="002F6A28">
              <w:rPr>
                <w:b/>
              </w:rPr>
              <w:t>3.</w:t>
            </w:r>
          </w:p>
        </w:tc>
        <w:tc>
          <w:tcPr>
            <w:tcW w:w="8373" w:type="dxa"/>
          </w:tcPr>
          <w:p w:rsidR="00F85C99" w:rsidRPr="0058336F" w:rsidP="002F6A28" w14:paraId="54E8B4CD" w14:textId="77777777">
            <w:pPr>
              <w:spacing w:before="120" w:after="120"/>
            </w:pPr>
            <w:r w:rsidRPr="002F6A28">
              <w:rPr>
                <w:b/>
              </w:rPr>
              <w:t>Notified under Article 2.9.2 [X], 2.10.1 [ ], 5.6.2 [X], 5.7.1 [ ],</w:t>
            </w:r>
            <w:r w:rsidR="00F85CDF">
              <w:rPr>
                <w:b/>
              </w:rPr>
              <w:t xml:space="preserve"> </w:t>
            </w:r>
            <w:r w:rsidR="008D641C">
              <w:rPr>
                <w:b/>
              </w:rPr>
              <w:t>3.2 [ ], 7.2 [ ]</w:t>
            </w:r>
            <w:r w:rsidR="00D428FA">
              <w:rPr>
                <w:b/>
              </w:rPr>
              <w:t>,</w:t>
            </w:r>
            <w:r w:rsidRPr="002F6A28">
              <w:rPr>
                <w:b/>
              </w:rPr>
              <w:t xml:space="preserve"> </w:t>
            </w:r>
            <w:r w:rsidR="00B01742">
              <w:rPr>
                <w:b/>
              </w:rPr>
              <w:t>O</w:t>
            </w:r>
            <w:r w:rsidRPr="002F6A28">
              <w:rPr>
                <w:b/>
              </w:rPr>
              <w:t>ther</w:t>
            </w:r>
            <w:r w:rsidR="00FF5C69">
              <w:rPr>
                <w:b/>
              </w:rPr>
              <w:t>:</w:t>
            </w:r>
            <w:r w:rsidR="003531C5">
              <w:t xml:space="preserve"> </w:t>
            </w:r>
          </w:p>
        </w:tc>
      </w:tr>
      <w:tr w14:paraId="4C1B436C" w14:textId="77777777" w:rsidTr="00DB13FE">
        <w:tblPrEx>
          <w:tblW w:w="5000" w:type="pct"/>
          <w:tblLayout w:type="fixed"/>
          <w:tblLook w:val="0000"/>
        </w:tblPrEx>
        <w:tc>
          <w:tcPr>
            <w:tcW w:w="607" w:type="dxa"/>
          </w:tcPr>
          <w:p w:rsidR="00F85C99" w:rsidRPr="002F6A28" w:rsidP="002F6A28" w14:paraId="39345E91" w14:textId="77777777">
            <w:pPr>
              <w:spacing w:before="120" w:after="120"/>
              <w:jc w:val="left"/>
            </w:pPr>
            <w:r w:rsidRPr="002F6A28">
              <w:rPr>
                <w:b/>
              </w:rPr>
              <w:t>4.</w:t>
            </w:r>
          </w:p>
        </w:tc>
        <w:tc>
          <w:tcPr>
            <w:tcW w:w="8373" w:type="dxa"/>
          </w:tcPr>
          <w:p w:rsidR="00F85C99" w:rsidRPr="002F6A28" w:rsidP="002F6A28" w14:paraId="291CACBB" w14:textId="77777777">
            <w:pPr>
              <w:spacing w:before="120" w:after="120"/>
            </w:pPr>
            <w:r w:rsidRPr="00E3324D">
              <w:rPr>
                <w:b/>
                <w:bCs/>
              </w:rPr>
              <w:t>Products covered (HS codes or national tariff lines. ICS numbers may be provided in addition, where applicable)</w:t>
            </w:r>
            <w:r w:rsidRPr="002F6A28">
              <w:rPr>
                <w:b/>
              </w:rPr>
              <w:t>:</w:t>
            </w:r>
            <w:r w:rsidRPr="00C379C8" w:rsidR="00EE3A11">
              <w:t xml:space="preserve"> Woven fabrics of cotton, containing &gt;= 85% cotton by weight and weighing &lt;= 200 g/m², unbleached (excl. those in three-thread or four-thread twill, incl. cross twill, and plain woven fabrics) (HS code(s): 520819); Textile fabrics (ICS code(s): 59.080.30)</w:t>
            </w:r>
          </w:p>
        </w:tc>
      </w:tr>
      <w:tr w14:paraId="26D662DE" w14:textId="77777777" w:rsidTr="00DB13FE">
        <w:tblPrEx>
          <w:tblW w:w="5000" w:type="pct"/>
          <w:tblLayout w:type="fixed"/>
          <w:tblLook w:val="0000"/>
        </w:tblPrEx>
        <w:tc>
          <w:tcPr>
            <w:tcW w:w="607" w:type="dxa"/>
          </w:tcPr>
          <w:p w:rsidR="00F85C99" w:rsidRPr="002F6A28" w:rsidP="002F6A28" w14:paraId="4CF656A2" w14:textId="77777777">
            <w:pPr>
              <w:spacing w:before="120" w:after="120"/>
              <w:jc w:val="left"/>
            </w:pPr>
            <w:r w:rsidRPr="002F6A28">
              <w:rPr>
                <w:b/>
              </w:rPr>
              <w:t>5.</w:t>
            </w:r>
          </w:p>
        </w:tc>
        <w:tc>
          <w:tcPr>
            <w:tcW w:w="8373" w:type="dxa"/>
          </w:tcPr>
          <w:p w:rsidR="00F85C99" w:rsidP="002F6A28" w14:paraId="21665ADF" w14:textId="77777777">
            <w:pPr>
              <w:spacing w:before="120" w:after="120"/>
            </w:pPr>
            <w:r w:rsidRPr="00E3324D">
              <w:rPr>
                <w:b/>
                <w:bCs/>
                <w:iCs/>
              </w:rPr>
              <w:t>Details of notified document(s) (title, number of pages</w:t>
            </w:r>
            <w:r w:rsidR="00594C3E">
              <w:rPr>
                <w:b/>
                <w:bCs/>
                <w:iCs/>
              </w:rPr>
              <w:t xml:space="preserve"> and languages</w:t>
            </w:r>
            <w:r w:rsidRPr="00E3324D">
              <w:rPr>
                <w:b/>
                <w:bCs/>
                <w:iCs/>
              </w:rPr>
              <w:t>, means of access)</w:t>
            </w:r>
            <w:r w:rsidRPr="002F6A28">
              <w:rPr>
                <w:b/>
              </w:rPr>
              <w:t>:</w:t>
            </w:r>
            <w:r w:rsidRPr="00C379C8" w:rsidR="00EE3A11">
              <w:t xml:space="preserve"> DARS 657:2025, Textile — African prints — Specification, First Edition; (12 page(s), in English)</w:t>
            </w:r>
          </w:p>
          <w:p w:rsidR="000C3B6C" w:rsidRPr="000C3B6C" w:rsidP="002F6A28" w14:paraId="6EB8E491" w14:textId="77777777">
            <w:pPr>
              <w:spacing w:before="120" w:after="120"/>
            </w:pPr>
            <w:r w:rsidRPr="00E3324D">
              <w:rPr>
                <w:b/>
                <w:bCs/>
                <w:iCs/>
              </w:rPr>
              <w:t>Link to notified document(s) and/or contact details for agency or authority which can provide copies upon request:</w:t>
            </w:r>
            <w:r w:rsidRPr="00CE6C29">
              <w:rPr>
                <w:iCs/>
              </w:rPr>
              <w:t xml:space="preserve"> </w:t>
            </w:r>
          </w:p>
          <w:p w:rsidR="00645C2C" w:rsidRPr="00CE6C29" w:rsidP="002F6A28" w14:paraId="46257A6C" w14:textId="77777777">
            <w:pPr>
              <w:pBdr>
                <w:top w:val="none" w:sz="0" w:space="4" w:color="auto"/>
                <w:bottom w:val="none" w:sz="0" w:space="4" w:color="auto"/>
              </w:pBdr>
              <w:spacing w:after="120"/>
              <w:rPr>
                <w:iCs/>
              </w:rPr>
            </w:pPr>
            <w:hyperlink r:id="rId7" w:tgtFrame="_blank" w:history="1">
              <w:r w:rsidRPr="00CE6C29">
                <w:rPr>
                  <w:iCs/>
                  <w:color w:val="0000FF"/>
                  <w:u w:val="single"/>
                </w:rPr>
                <w:t>https://members.wto.org/crnattachments/2025/TBT/UGA/25_07208_00_e.pdf</w:t>
              </w:r>
            </w:hyperlink>
          </w:p>
        </w:tc>
      </w:tr>
      <w:tr w14:paraId="5B2D700F" w14:textId="77777777" w:rsidTr="00DB13FE">
        <w:tblPrEx>
          <w:tblW w:w="5000" w:type="pct"/>
          <w:tblLayout w:type="fixed"/>
          <w:tblLook w:val="0000"/>
        </w:tblPrEx>
        <w:tc>
          <w:tcPr>
            <w:tcW w:w="607" w:type="dxa"/>
          </w:tcPr>
          <w:p w:rsidR="00F85C99" w:rsidRPr="002F6A28" w:rsidP="002F6A28" w14:paraId="099BAC21" w14:textId="77777777">
            <w:pPr>
              <w:spacing w:before="120" w:after="120"/>
              <w:jc w:val="left"/>
              <w:rPr>
                <w:b/>
              </w:rPr>
            </w:pPr>
            <w:r w:rsidRPr="002F6A28">
              <w:rPr>
                <w:b/>
              </w:rPr>
              <w:t>6.</w:t>
            </w:r>
          </w:p>
        </w:tc>
        <w:tc>
          <w:tcPr>
            <w:tcW w:w="8373" w:type="dxa"/>
          </w:tcPr>
          <w:p w:rsidR="00F85C99" w:rsidRPr="002F6A28" w:rsidP="002F6A28" w14:paraId="34271A6C" w14:textId="77777777">
            <w:pPr>
              <w:spacing w:before="120" w:after="120"/>
              <w:rPr>
                <w:b/>
              </w:rPr>
            </w:pPr>
            <w:r w:rsidRPr="002F6A28">
              <w:rPr>
                <w:b/>
              </w:rPr>
              <w:t>Description of content:</w:t>
            </w:r>
            <w:r w:rsidRPr="00C379C8" w:rsidR="00FE448B">
              <w:t xml:space="preserve"> This Draft African Regional Standard specifies requirements, tests methods, and sampling for woven printed fabrics made from cotton or cotton blend fabrics used for apparel. African prints are also known as Kitenge, Khanga, wax prints, fancy prints, Ankara, etc.</w:t>
            </w:r>
          </w:p>
        </w:tc>
      </w:tr>
      <w:tr w14:paraId="160E6D51" w14:textId="77777777" w:rsidTr="00DB13FE">
        <w:tblPrEx>
          <w:tblW w:w="5000" w:type="pct"/>
          <w:tblLayout w:type="fixed"/>
          <w:tblLook w:val="0000"/>
        </w:tblPrEx>
        <w:tc>
          <w:tcPr>
            <w:tcW w:w="607" w:type="dxa"/>
          </w:tcPr>
          <w:p w:rsidR="00F85C99" w:rsidRPr="002F6A28" w:rsidP="002F6A28" w14:paraId="7930CC95" w14:textId="77777777">
            <w:pPr>
              <w:spacing w:before="120" w:after="120"/>
              <w:jc w:val="left"/>
              <w:rPr>
                <w:b/>
              </w:rPr>
            </w:pPr>
            <w:r w:rsidRPr="002F6A28">
              <w:rPr>
                <w:b/>
              </w:rPr>
              <w:t>7.</w:t>
            </w:r>
          </w:p>
        </w:tc>
        <w:tc>
          <w:tcPr>
            <w:tcW w:w="8373" w:type="dxa"/>
          </w:tcPr>
          <w:p w:rsidR="00F85C99" w:rsidRPr="002F6A28" w:rsidP="002F6A28" w14:paraId="602567DD"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Protection of human health or safety; Quality requirements; Harmonization</w:t>
            </w:r>
          </w:p>
        </w:tc>
      </w:tr>
      <w:tr w14:paraId="42416993" w14:textId="77777777" w:rsidTr="00DB13FE">
        <w:tblPrEx>
          <w:tblW w:w="5000" w:type="pct"/>
          <w:tblLayout w:type="fixed"/>
          <w:tblLook w:val="0000"/>
        </w:tblPrEx>
        <w:tc>
          <w:tcPr>
            <w:tcW w:w="607" w:type="dxa"/>
          </w:tcPr>
          <w:p w:rsidR="00F85C99" w:rsidRPr="002F6A28" w:rsidP="009E75ED" w14:paraId="428482B5" w14:textId="77777777">
            <w:pPr>
              <w:spacing w:before="120" w:after="120"/>
              <w:jc w:val="left"/>
              <w:rPr>
                <w:b/>
              </w:rPr>
            </w:pPr>
            <w:r w:rsidRPr="002F6A28">
              <w:rPr>
                <w:b/>
              </w:rPr>
              <w:t>8.</w:t>
            </w:r>
          </w:p>
        </w:tc>
        <w:tc>
          <w:tcPr>
            <w:tcW w:w="8373" w:type="dxa"/>
          </w:tcPr>
          <w:p w:rsidR="000C3B6C" w:rsidRPr="00EC00D2" w:rsidP="007F13E8" w14:paraId="70974220" w14:textId="77777777">
            <w:pPr>
              <w:spacing w:before="120" w:after="120"/>
              <w:rPr>
                <w:bCs/>
              </w:rPr>
            </w:pPr>
            <w:r w:rsidRPr="002F6A28">
              <w:rPr>
                <w:b/>
              </w:rPr>
              <w:t>Relevant documents:</w:t>
            </w:r>
            <w:r w:rsidRPr="002F6A28" w:rsidR="00EE3A11">
              <w:t xml:space="preserve"> </w:t>
            </w:r>
          </w:p>
          <w:p w:rsidR="00EE3A11" w:rsidRPr="002F6A28" w:rsidP="007F13E8" w14:paraId="75D0C6CC" w14:textId="77777777">
            <w:pPr>
              <w:numPr>
                <w:ilvl w:val="0"/>
                <w:numId w:val="16"/>
              </w:numPr>
              <w:spacing w:before="120" w:after="120"/>
            </w:pPr>
            <w:r w:rsidRPr="002F6A28">
              <w:t>ISO 105-C10, Textiles — Tests for colour fastness — Part C10: Colour fastness to washing with soap or soap and soda</w:t>
            </w:r>
          </w:p>
          <w:p w:rsidR="00EE3A11" w:rsidRPr="002F6A28" w:rsidP="007F13E8" w14:paraId="65678601" w14:textId="77777777">
            <w:pPr>
              <w:numPr>
                <w:ilvl w:val="0"/>
                <w:numId w:val="16"/>
              </w:numPr>
              <w:spacing w:before="120" w:after="120"/>
            </w:pPr>
            <w:r w:rsidRPr="002F6A28">
              <w:t>ISO 105-E04, Textiles — Tests for colour fastness — Part E04: Colour fastness to perspiration</w:t>
            </w:r>
          </w:p>
          <w:p w:rsidR="00EE3A11" w:rsidRPr="002F6A28" w:rsidP="007F13E8" w14:paraId="4F8CC4FB" w14:textId="77777777">
            <w:pPr>
              <w:numPr>
                <w:ilvl w:val="0"/>
                <w:numId w:val="16"/>
              </w:numPr>
              <w:spacing w:before="120" w:after="120"/>
            </w:pPr>
            <w:r w:rsidRPr="002F6A28">
              <w:t>ISO 105-X12, Textiles — Tests for colour fastness — Part X12: Colour fastness to rubbing</w:t>
            </w:r>
          </w:p>
          <w:p w:rsidR="00EE3A11" w:rsidRPr="002F6A28" w:rsidP="007F13E8" w14:paraId="666DAB3F" w14:textId="77777777">
            <w:pPr>
              <w:numPr>
                <w:ilvl w:val="0"/>
                <w:numId w:val="16"/>
              </w:numPr>
              <w:spacing w:before="120" w:after="120"/>
            </w:pPr>
            <w:r w:rsidRPr="002F6A28">
              <w:t>ISO 105-B01, Textiles — Tests for colour fastness — Part B01: Colour fastness to light: Daylight</w:t>
            </w:r>
          </w:p>
          <w:p w:rsidR="00EE3A11" w:rsidRPr="002F6A28" w:rsidP="007F13E8" w14:paraId="184F7677" w14:textId="77777777">
            <w:pPr>
              <w:numPr>
                <w:ilvl w:val="0"/>
                <w:numId w:val="16"/>
              </w:numPr>
              <w:spacing w:before="120" w:after="120"/>
            </w:pPr>
            <w:r w:rsidRPr="002F6A28">
              <w:t>ISO 105-A03, Textiles — Tests for colour fastness — Part A03: Grey scale for assessing staining</w:t>
            </w:r>
          </w:p>
          <w:p w:rsidR="00EE3A11" w:rsidRPr="002F6A28" w:rsidP="007F13E8" w14:paraId="3B808042" w14:textId="77777777">
            <w:pPr>
              <w:numPr>
                <w:ilvl w:val="0"/>
                <w:numId w:val="16"/>
              </w:numPr>
              <w:spacing w:before="120" w:after="120"/>
            </w:pPr>
            <w:r w:rsidRPr="002F6A28">
              <w:t>ISO 13934–1, Textiles - Tensile properties of fabrics - Part 1: Determination of maximum force and elongation at maximum force using the strip method</w:t>
            </w:r>
          </w:p>
          <w:p w:rsidR="00EE3A11" w:rsidRPr="002F6A28" w:rsidP="007F13E8" w14:paraId="4BC53353" w14:textId="77777777">
            <w:pPr>
              <w:numPr>
                <w:ilvl w:val="0"/>
                <w:numId w:val="16"/>
              </w:numPr>
              <w:spacing w:before="120" w:after="120"/>
            </w:pPr>
            <w:r w:rsidRPr="002F6A28">
              <w:t>ISO 5077, Textiles — Determination of dimensional change in washing and drying</w:t>
            </w:r>
          </w:p>
          <w:p w:rsidR="00EE3A11" w:rsidRPr="002F6A28" w:rsidP="007F13E8" w14:paraId="674EDEB3" w14:textId="77777777">
            <w:pPr>
              <w:numPr>
                <w:ilvl w:val="0"/>
                <w:numId w:val="16"/>
              </w:numPr>
              <w:spacing w:before="120" w:after="120"/>
            </w:pPr>
            <w:r w:rsidRPr="002F6A28">
              <w:t>ISO 22198, Textiles — Fabrics — Determination of width and length</w:t>
            </w:r>
          </w:p>
          <w:p w:rsidR="00EE3A11" w:rsidRPr="002F6A28" w:rsidP="007F13E8" w14:paraId="57C27A47" w14:textId="77777777">
            <w:pPr>
              <w:numPr>
                <w:ilvl w:val="0"/>
                <w:numId w:val="16"/>
              </w:numPr>
              <w:spacing w:before="120" w:after="120"/>
            </w:pPr>
            <w:r w:rsidRPr="002F6A28">
              <w:t>ISO 7211-2, Textiles — Woven fabrics — Construction — Methods of analysis — Part 2: Determination of number of threads per unit length</w:t>
            </w:r>
          </w:p>
          <w:p w:rsidR="00EE3A11" w:rsidRPr="002F6A28" w:rsidP="007F13E8" w14:paraId="5AD9DC4B" w14:textId="77777777">
            <w:pPr>
              <w:numPr>
                <w:ilvl w:val="0"/>
                <w:numId w:val="16"/>
              </w:numPr>
              <w:spacing w:before="120" w:after="120"/>
            </w:pPr>
            <w:r w:rsidRPr="002F6A28">
              <w:t>ISO 3801, Textiles — Woven fabrics — Determination of mass per unit length and mass per unit area</w:t>
            </w:r>
          </w:p>
          <w:p w:rsidR="00EE3A11" w:rsidRPr="002F6A28" w:rsidP="007F13E8" w14:paraId="72E515AA" w14:textId="77777777">
            <w:pPr>
              <w:numPr>
                <w:ilvl w:val="0"/>
                <w:numId w:val="16"/>
              </w:numPr>
              <w:spacing w:before="120" w:after="120"/>
            </w:pPr>
            <w:r w:rsidRPr="002F6A28">
              <w:t>ISO 1833, Textiles — Quantitative chemical analysis</w:t>
            </w:r>
          </w:p>
          <w:p w:rsidR="00EE3A11" w:rsidRPr="002F6A28" w:rsidP="007F13E8" w14:paraId="597D1497" w14:textId="77777777">
            <w:pPr>
              <w:numPr>
                <w:ilvl w:val="0"/>
                <w:numId w:val="16"/>
              </w:numPr>
              <w:spacing w:before="120" w:after="120"/>
            </w:pPr>
            <w:r w:rsidRPr="002F6A28">
              <w:t>ISO 14184-1, Textiles — Determination of formaldehyde — Part 1: Free and hydrolysed formaldehyde (water extraction method)</w:t>
            </w:r>
          </w:p>
          <w:p w:rsidR="00EE3A11" w:rsidRPr="002F6A28" w:rsidP="007F13E8" w14:paraId="2E8BCC2F" w14:textId="77777777">
            <w:pPr>
              <w:numPr>
                <w:ilvl w:val="0"/>
                <w:numId w:val="16"/>
              </w:numPr>
              <w:spacing w:before="120" w:after="120"/>
            </w:pPr>
            <w:r w:rsidRPr="002F6A28">
              <w:t>ISO 8498, Woven fabrics — Description of defects — Vocabulary</w:t>
            </w:r>
          </w:p>
          <w:p w:rsidR="00EE3A11" w:rsidRPr="002F6A28" w:rsidP="007F13E8" w14:paraId="4424ED0F" w14:textId="77777777">
            <w:pPr>
              <w:numPr>
                <w:ilvl w:val="0"/>
                <w:numId w:val="16"/>
              </w:numPr>
              <w:spacing w:before="120" w:after="120"/>
            </w:pPr>
            <w:r w:rsidRPr="002F6A28">
              <w:t>ISO 14362-1, Textiles — Methods for determination of certain aromatic amines derived from azo colorants — Part 1: Detection of the use of certain azo colorants accessible with and without extracting the fibres</w:t>
            </w:r>
          </w:p>
          <w:p w:rsidR="00EE3A11" w:rsidRPr="002F6A28" w:rsidP="007F13E8" w14:paraId="57A724F3" w14:textId="77777777">
            <w:pPr>
              <w:numPr>
                <w:ilvl w:val="0"/>
                <w:numId w:val="16"/>
              </w:numPr>
              <w:spacing w:before="120" w:after="120"/>
            </w:pPr>
            <w:r w:rsidRPr="002F6A28">
              <w:t>GS 124 Textiles - Specification for African prints</w:t>
            </w:r>
          </w:p>
        </w:tc>
      </w:tr>
      <w:tr w14:paraId="6D45562A" w14:textId="77777777" w:rsidTr="00DB13FE">
        <w:tblPrEx>
          <w:tblW w:w="5000" w:type="pct"/>
          <w:tblLayout w:type="fixed"/>
          <w:tblLook w:val="0000"/>
        </w:tblPrEx>
        <w:tc>
          <w:tcPr>
            <w:tcW w:w="607" w:type="dxa"/>
          </w:tcPr>
          <w:p w:rsidR="00EE3A11" w:rsidRPr="002F6A28" w:rsidP="002F6A28" w14:paraId="627C0A70" w14:textId="77777777">
            <w:pPr>
              <w:spacing w:before="120" w:after="120"/>
              <w:jc w:val="left"/>
              <w:rPr>
                <w:b/>
              </w:rPr>
            </w:pPr>
            <w:r w:rsidRPr="002F6A28">
              <w:rPr>
                <w:b/>
              </w:rPr>
              <w:t>9.</w:t>
            </w:r>
          </w:p>
        </w:tc>
        <w:tc>
          <w:tcPr>
            <w:tcW w:w="8373" w:type="dxa"/>
          </w:tcPr>
          <w:p w:rsidR="00EE3A11" w:rsidRPr="002F6A28" w:rsidP="008953C4" w14:paraId="4BA942F4" w14:textId="77777777">
            <w:pPr>
              <w:spacing w:before="120" w:after="120"/>
            </w:pPr>
            <w:r w:rsidRPr="002F6A28">
              <w:rPr>
                <w:b/>
              </w:rPr>
              <w:t>Proposed date of adoption:</w:t>
            </w:r>
            <w:r w:rsidRPr="00C379C8">
              <w:t xml:space="preserve"> To be determined</w:t>
            </w:r>
          </w:p>
          <w:p w:rsidR="00EE3A11" w:rsidRPr="002F6A28" w:rsidP="008953C4" w14:paraId="377A636E" w14:textId="77777777">
            <w:pPr>
              <w:spacing w:after="120"/>
            </w:pPr>
            <w:r w:rsidRPr="002F6A28">
              <w:rPr>
                <w:b/>
              </w:rPr>
              <w:t>Proposed date of entry into force:</w:t>
            </w:r>
            <w:r w:rsidRPr="00C379C8">
              <w:t xml:space="preserve"> To be determined</w:t>
            </w:r>
          </w:p>
        </w:tc>
      </w:tr>
      <w:tr w14:paraId="0036258C" w14:textId="77777777" w:rsidTr="00DB13FE">
        <w:tblPrEx>
          <w:tblW w:w="5000" w:type="pct"/>
          <w:tblLayout w:type="fixed"/>
          <w:tblLook w:val="0000"/>
        </w:tblPrEx>
        <w:tc>
          <w:tcPr>
            <w:tcW w:w="607" w:type="dxa"/>
            <w:tcBorders>
              <w:bottom w:val="double" w:sz="4" w:space="0" w:color="auto"/>
            </w:tcBorders>
          </w:tcPr>
          <w:p w:rsidR="00F85C99" w:rsidRPr="002F6A28" w:rsidP="002F6A28" w14:paraId="180775FB" w14:textId="77777777">
            <w:pPr>
              <w:spacing w:before="120" w:after="120"/>
              <w:jc w:val="left"/>
              <w:rPr>
                <w:b/>
              </w:rPr>
            </w:pPr>
            <w:r w:rsidRPr="002F6A28">
              <w:rPr>
                <w:b/>
              </w:rPr>
              <w:t>10.</w:t>
            </w:r>
          </w:p>
        </w:tc>
        <w:tc>
          <w:tcPr>
            <w:tcW w:w="8373" w:type="dxa"/>
            <w:tcBorders>
              <w:bottom w:val="double" w:sz="4" w:space="0" w:color="auto"/>
            </w:tcBorders>
          </w:tcPr>
          <w:p w:rsidR="000C3B6C" w:rsidRPr="00E3324D" w:rsidP="000C3B6C" w14:paraId="7145E73C" w14:textId="77777777">
            <w:pPr>
              <w:tabs>
                <w:tab w:val="left" w:pos="1418"/>
                <w:tab w:val="left" w:pos="2127"/>
                <w:tab w:val="left" w:pos="2835"/>
                <w:tab w:val="left" w:pos="3402"/>
              </w:tabs>
              <w:spacing w:before="120" w:after="120"/>
              <w:rPr>
                <w:b/>
                <w:bCs/>
              </w:rPr>
            </w:pPr>
            <w:r w:rsidRPr="00E3324D">
              <w:rPr>
                <w:b/>
                <w:bCs/>
              </w:rPr>
              <w:t>Provision of comments</w:t>
            </w:r>
          </w:p>
          <w:p w:rsidR="00F85C99" w:rsidP="002F6A28" w14:paraId="21C4ECD3" w14:textId="77777777">
            <w:pPr>
              <w:spacing w:before="120" w:after="120"/>
              <w:rPr>
                <w:bCs/>
              </w:rPr>
            </w:pPr>
            <w:r w:rsidRPr="002F6A28">
              <w:rPr>
                <w:b/>
              </w:rPr>
              <w:t>Final date for comments:</w:t>
            </w:r>
            <w:r w:rsidRPr="00C379C8" w:rsidR="00EE3A11">
              <w:t xml:space="preserve"> 27 December 2025</w:t>
            </w:r>
          </w:p>
          <w:p w:rsidR="000C3B6C" w:rsidRPr="00E3324D" w:rsidP="000C3B6C" w14:paraId="1ABE103B" w14:textId="77777777">
            <w:pPr>
              <w:tabs>
                <w:tab w:val="left" w:pos="1418"/>
                <w:tab w:val="left" w:pos="2127"/>
                <w:tab w:val="left" w:pos="2835"/>
                <w:tab w:val="left" w:pos="3402"/>
              </w:tabs>
              <w:spacing w:before="120" w:after="120"/>
              <w:rPr>
                <w:b/>
                <w:bCs/>
              </w:rPr>
            </w:pPr>
            <w:r w:rsidRPr="00E3324D">
              <w:rPr>
                <w:b/>
                <w:bCs/>
              </w:rPr>
              <w:t>[X] 60 days from notification</w:t>
            </w:r>
            <w:r w:rsidRPr="006A4C49" w:rsidR="00D75956">
              <w:t xml:space="preserve"> </w:t>
            </w:r>
          </w:p>
          <w:p w:rsidR="000C3B6C" w:rsidRPr="002F6A28" w:rsidP="000C3B6C" w14:paraId="0881560B" w14:textId="77777777">
            <w:pPr>
              <w:spacing w:before="120" w:after="120"/>
            </w:pPr>
            <w:r w:rsidRPr="00E3324D">
              <w:rPr>
                <w:b/>
                <w:bCs/>
              </w:rPr>
              <w:t>Contact details of agency or authority designated to handle comments regarding the notification:</w:t>
            </w:r>
            <w:r w:rsidRPr="00CE6C29" w:rsidR="00CE6C29">
              <w:t xml:space="preserve"> </w:t>
            </w:r>
          </w:p>
          <w:p w:rsidR="00CE6C29" w:rsidRPr="00CE6C29" w:rsidP="000C3B6C" w14:paraId="64CE96B8" w14:textId="77777777">
            <w:r w:rsidRPr="00CE6C29">
              <w:t>Uganda National Bureau of Standards</w:t>
            </w:r>
          </w:p>
          <w:p w:rsidR="00CE6C29" w:rsidRPr="00CE6C29" w:rsidP="000C3B6C" w14:paraId="64790FEC" w14:textId="77777777">
            <w:r w:rsidRPr="00CE6C29">
              <w:t>Plot 2-12 ByPass Link, Bweyogerere Industrial and Business Park</w:t>
            </w:r>
          </w:p>
          <w:p w:rsidR="00CE6C29" w:rsidRPr="00CE6C29" w:rsidP="000C3B6C" w14:paraId="1364ACF9" w14:textId="77777777">
            <w:r w:rsidRPr="00CE6C29">
              <w:t>P.O. Box 6329</w:t>
            </w:r>
          </w:p>
          <w:p w:rsidR="00CE6C29" w:rsidRPr="00CE6C29" w:rsidP="000C3B6C" w14:paraId="184C96F0" w14:textId="77777777">
            <w:r w:rsidRPr="00CE6C29">
              <w:t>Kampala, Uganda</w:t>
            </w:r>
          </w:p>
          <w:p w:rsidR="00CE6C29" w:rsidRPr="00CE6C29" w:rsidP="000C3B6C" w14:paraId="4D473DCB" w14:textId="77777777">
            <w:r w:rsidRPr="00CE6C29">
              <w:t>Tel: +(256) 4 1733 3250/1/2</w:t>
            </w:r>
          </w:p>
          <w:p w:rsidR="00CE6C29" w:rsidRPr="00CE6C29" w:rsidP="000C3B6C" w14:paraId="411A6EF6" w14:textId="77777777">
            <w:r w:rsidRPr="00CE6C29">
              <w:t>Fax: +(256) 4 1428 6123</w:t>
            </w:r>
          </w:p>
          <w:p w:rsidR="00CE6C29" w:rsidRPr="00CE6C29" w:rsidP="000C3B6C" w14:paraId="2E1FA185" w14:textId="77777777">
            <w:r w:rsidRPr="00CE6C29">
              <w:t xml:space="preserve">E-mail: </w:t>
            </w:r>
            <w:hyperlink r:id="rId5" w:history="1">
              <w:r w:rsidRPr="00CE6C29">
                <w:rPr>
                  <w:color w:val="0000FF"/>
                  <w:u w:val="single"/>
                </w:rPr>
                <w:t>info@unbs.go.ug</w:t>
              </w:r>
            </w:hyperlink>
          </w:p>
          <w:p w:rsidR="00CE6C29" w:rsidRPr="00CE6C29" w:rsidP="000C3B6C" w14:paraId="0E84301B" w14:textId="77777777">
            <w:pPr>
              <w:spacing w:after="120"/>
            </w:pPr>
            <w:r w:rsidRPr="00CE6C29">
              <w:t xml:space="preserve">Website: </w:t>
            </w:r>
            <w:hyperlink r:id="rId6" w:tgtFrame="_blank" w:history="1">
              <w:r w:rsidRPr="00CE6C29">
                <w:rPr>
                  <w:color w:val="0000FF"/>
                  <w:u w:val="single"/>
                </w:rPr>
                <w:t>https://www.unbs.go.ug</w:t>
              </w:r>
            </w:hyperlink>
          </w:p>
        </w:tc>
      </w:tr>
    </w:tbl>
    <w:p w:rsidR="00EE3A11" w:rsidRPr="002F6A28" w:rsidP="00887259" w14:paraId="384B2601" w14:textId="77777777">
      <w:pPr>
        <w:jc w:val="center"/>
      </w:pPr>
    </w:p>
    <w:sectPr w:rsidSect="00760DB3">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5BD5AE64"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67CE4C8"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3E1F205"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7BAF927" w14:textId="77777777">
    <w:pPr>
      <w:pStyle w:val="Header"/>
      <w:pBdr>
        <w:bottom w:val="single" w:sz="4" w:space="1" w:color="auto"/>
      </w:pBdr>
      <w:tabs>
        <w:tab w:val="clear" w:pos="4513"/>
        <w:tab w:val="clear" w:pos="9027"/>
      </w:tabs>
      <w:jc w:val="center"/>
    </w:pPr>
    <w:r w:rsidRPr="002F6A28">
      <w:t>tbtSymbol</w:t>
    </w:r>
  </w:p>
  <w:p w:rsidR="009239F7" w:rsidRPr="002F6A28" w:rsidP="009239F7" w14:paraId="6AF52B80" w14:textId="77777777">
    <w:pPr>
      <w:pStyle w:val="Header"/>
      <w:pBdr>
        <w:bottom w:val="single" w:sz="4" w:space="1" w:color="auto"/>
      </w:pBdr>
      <w:tabs>
        <w:tab w:val="clear" w:pos="4513"/>
        <w:tab w:val="clear" w:pos="9027"/>
      </w:tabs>
      <w:jc w:val="center"/>
    </w:pPr>
  </w:p>
  <w:p w:rsidR="009239F7" w:rsidRPr="002F6A28" w:rsidP="009239F7" w14:paraId="5A92C1A3"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4B1B7909"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10AA4341" w14:textId="77777777">
    <w:pPr>
      <w:pStyle w:val="Header"/>
      <w:pBdr>
        <w:bottom w:val="single" w:sz="4" w:space="1" w:color="auto"/>
      </w:pBdr>
      <w:tabs>
        <w:tab w:val="clear" w:pos="4513"/>
        <w:tab w:val="clear" w:pos="9027"/>
      </w:tabs>
      <w:jc w:val="center"/>
    </w:pPr>
    <w:bookmarkStart w:id="0" w:name="spsSymbolHeader"/>
    <w:r w:rsidRPr="002F6A28">
      <w:t>G/TBT/N/UGA/2254</w:t>
    </w:r>
    <w:bookmarkEnd w:id="0"/>
  </w:p>
  <w:p w:rsidR="009239F7" w:rsidRPr="002F6A28" w:rsidP="009239F7" w14:paraId="6EE2D8B8" w14:textId="77777777">
    <w:pPr>
      <w:pStyle w:val="Header"/>
      <w:pBdr>
        <w:bottom w:val="single" w:sz="4" w:space="1" w:color="auto"/>
      </w:pBdr>
      <w:tabs>
        <w:tab w:val="clear" w:pos="4513"/>
        <w:tab w:val="clear" w:pos="9027"/>
      </w:tabs>
      <w:jc w:val="center"/>
    </w:pPr>
  </w:p>
  <w:p w:rsidR="009239F7" w:rsidRPr="002F6A28" w:rsidP="009239F7" w14:paraId="0FA10F52"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30D575A9"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58C460A2"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7D0C4A0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5B800172" w14:textId="77777777">
          <w:pPr>
            <w:jc w:val="right"/>
            <w:rPr>
              <w:b/>
              <w:color w:val="FF0000"/>
              <w:szCs w:val="16"/>
            </w:rPr>
          </w:pPr>
        </w:p>
      </w:tc>
    </w:tr>
    <w:bookmarkEnd w:id="1"/>
    <w:tr w14:paraId="543DB806"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00BC081D"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488FEB2B" w14:textId="77777777">
          <w:pPr>
            <w:jc w:val="right"/>
            <w:rPr>
              <w:b/>
              <w:szCs w:val="16"/>
            </w:rPr>
          </w:pPr>
        </w:p>
      </w:tc>
    </w:tr>
    <w:tr w14:paraId="6CD9BDE0"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5EC99698"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76A32BF1" w14:textId="77777777">
          <w:pPr>
            <w:jc w:val="right"/>
            <w:rPr>
              <w:b/>
              <w:szCs w:val="16"/>
            </w:rPr>
          </w:pPr>
          <w:bookmarkStart w:id="2" w:name="bmkSymbols"/>
          <w:r w:rsidRPr="002F6A28">
            <w:rPr>
              <w:b/>
              <w:szCs w:val="16"/>
            </w:rPr>
            <w:t>G/TBT/N/UGA/2254</w:t>
          </w:r>
          <w:bookmarkEnd w:id="2"/>
        </w:p>
      </w:tc>
    </w:tr>
    <w:tr w14:paraId="3F001A23"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785627FE" w14:textId="77777777"/>
      </w:tc>
      <w:tc>
        <w:tcPr>
          <w:tcW w:w="5448" w:type="dxa"/>
          <w:gridSpan w:val="2"/>
          <w:shd w:val="clear" w:color="auto" w:fill="FFFFFF"/>
          <w:tcMar>
            <w:left w:w="108" w:type="dxa"/>
            <w:right w:w="108" w:type="dxa"/>
          </w:tcMar>
          <w:vAlign w:val="center"/>
        </w:tcPr>
        <w:p w:rsidR="00ED54E0" w:rsidRPr="009239F7" w:rsidP="00B801E9" w14:paraId="1C493196" w14:textId="77777777">
          <w:pPr>
            <w:jc w:val="right"/>
            <w:rPr>
              <w:szCs w:val="16"/>
            </w:rPr>
          </w:pPr>
          <w:bookmarkStart w:id="3" w:name="spsDateDistribution"/>
          <w:bookmarkStart w:id="4" w:name="bmkDate"/>
          <w:r w:rsidRPr="009239F7">
            <w:rPr>
              <w:szCs w:val="16"/>
            </w:rPr>
            <w:t>28 October 2025</w:t>
          </w:r>
          <w:bookmarkEnd w:id="3"/>
          <w:bookmarkEnd w:id="4"/>
        </w:p>
      </w:tc>
    </w:tr>
    <w:tr w14:paraId="63A936CC"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01F797F8" w14:textId="77777777">
          <w:pPr>
            <w:jc w:val="left"/>
            <w:rPr>
              <w:b/>
            </w:rPr>
          </w:pPr>
          <w:bookmarkStart w:id="5" w:name="bmkSerial"/>
          <w:r>
            <w:rPr>
              <w:rFonts w:ascii="Verdana" w:eastAsia="Verdana" w:hAnsi="Verdana" w:cs="Verdana"/>
              <w:b w:val="0"/>
              <w:color w:val="FF0000"/>
              <w:sz w:val="18"/>
            </w:rPr>
            <w:t>(25-6947)</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128DC41D"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11BD473B"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6DA80BAB"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2D49DF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56259E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703751667">
    <w:abstractNumId w:val="9"/>
  </w:num>
  <w:num w:numId="2" w16cid:durableId="332496244">
    <w:abstractNumId w:val="7"/>
  </w:num>
  <w:num w:numId="3" w16cid:durableId="472409862">
    <w:abstractNumId w:val="6"/>
  </w:num>
  <w:num w:numId="4" w16cid:durableId="377051347">
    <w:abstractNumId w:val="5"/>
  </w:num>
  <w:num w:numId="5" w16cid:durableId="1181044131">
    <w:abstractNumId w:val="4"/>
  </w:num>
  <w:num w:numId="6" w16cid:durableId="821507638">
    <w:abstractNumId w:val="12"/>
  </w:num>
  <w:num w:numId="7" w16cid:durableId="1937977523">
    <w:abstractNumId w:val="11"/>
  </w:num>
  <w:num w:numId="8" w16cid:durableId="1031297785">
    <w:abstractNumId w:val="10"/>
  </w:num>
  <w:num w:numId="9" w16cid:durableId="8285938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88435709">
    <w:abstractNumId w:val="13"/>
  </w:num>
  <w:num w:numId="11" w16cid:durableId="485047978">
    <w:abstractNumId w:val="8"/>
  </w:num>
  <w:num w:numId="12" w16cid:durableId="1021934553">
    <w:abstractNumId w:val="3"/>
  </w:num>
  <w:num w:numId="13" w16cid:durableId="1606883183">
    <w:abstractNumId w:val="2"/>
  </w:num>
  <w:num w:numId="14" w16cid:durableId="48387832">
    <w:abstractNumId w:val="1"/>
  </w:num>
  <w:num w:numId="15" w16cid:durableId="767895695">
    <w:abstractNumId w:val="0"/>
  </w:num>
  <w:num w:numId="16" w16cid:durableId="824594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658AC"/>
    <w:rsid w:val="00071825"/>
    <w:rsid w:val="00072B36"/>
    <w:rsid w:val="00072B57"/>
    <w:rsid w:val="00074E62"/>
    <w:rsid w:val="00077F76"/>
    <w:rsid w:val="000864D7"/>
    <w:rsid w:val="00086AF5"/>
    <w:rsid w:val="0009487E"/>
    <w:rsid w:val="000A4945"/>
    <w:rsid w:val="000A50C1"/>
    <w:rsid w:val="000A62D7"/>
    <w:rsid w:val="000A6875"/>
    <w:rsid w:val="000A7D1F"/>
    <w:rsid w:val="000B2FF7"/>
    <w:rsid w:val="000B31E1"/>
    <w:rsid w:val="000C3B6C"/>
    <w:rsid w:val="000E1CF4"/>
    <w:rsid w:val="0011356B"/>
    <w:rsid w:val="001157E9"/>
    <w:rsid w:val="001206E6"/>
    <w:rsid w:val="00125032"/>
    <w:rsid w:val="0013337F"/>
    <w:rsid w:val="00147DF9"/>
    <w:rsid w:val="00153339"/>
    <w:rsid w:val="00155128"/>
    <w:rsid w:val="001621F4"/>
    <w:rsid w:val="0018251C"/>
    <w:rsid w:val="00182B84"/>
    <w:rsid w:val="0018646B"/>
    <w:rsid w:val="00186B9C"/>
    <w:rsid w:val="00191D12"/>
    <w:rsid w:val="001A464A"/>
    <w:rsid w:val="001E291F"/>
    <w:rsid w:val="00204CC3"/>
    <w:rsid w:val="00214E54"/>
    <w:rsid w:val="00233408"/>
    <w:rsid w:val="002514C1"/>
    <w:rsid w:val="00267723"/>
    <w:rsid w:val="00270637"/>
    <w:rsid w:val="0027067B"/>
    <w:rsid w:val="002C23DE"/>
    <w:rsid w:val="002D21E3"/>
    <w:rsid w:val="002E174F"/>
    <w:rsid w:val="002F6A28"/>
    <w:rsid w:val="00303D9D"/>
    <w:rsid w:val="00304AAE"/>
    <w:rsid w:val="00305616"/>
    <w:rsid w:val="003124EC"/>
    <w:rsid w:val="00320A1B"/>
    <w:rsid w:val="00330B7F"/>
    <w:rsid w:val="003531C5"/>
    <w:rsid w:val="003572B4"/>
    <w:rsid w:val="003723A9"/>
    <w:rsid w:val="00381B96"/>
    <w:rsid w:val="00383194"/>
    <w:rsid w:val="00383F7A"/>
    <w:rsid w:val="00386659"/>
    <w:rsid w:val="00396AF4"/>
    <w:rsid w:val="003B2BBF"/>
    <w:rsid w:val="003B40C7"/>
    <w:rsid w:val="003C06D0"/>
    <w:rsid w:val="003D4D22"/>
    <w:rsid w:val="0041584A"/>
    <w:rsid w:val="004423A4"/>
    <w:rsid w:val="00467032"/>
    <w:rsid w:val="0046754A"/>
    <w:rsid w:val="00473B57"/>
    <w:rsid w:val="0048173D"/>
    <w:rsid w:val="004A23F8"/>
    <w:rsid w:val="004C274C"/>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94C3E"/>
    <w:rsid w:val="005A5573"/>
    <w:rsid w:val="005B04B9"/>
    <w:rsid w:val="005B68C7"/>
    <w:rsid w:val="005B7054"/>
    <w:rsid w:val="005C5BA4"/>
    <w:rsid w:val="005D5981"/>
    <w:rsid w:val="005E0A72"/>
    <w:rsid w:val="005F30CB"/>
    <w:rsid w:val="005F6444"/>
    <w:rsid w:val="00612644"/>
    <w:rsid w:val="00623F9F"/>
    <w:rsid w:val="00643C1F"/>
    <w:rsid w:val="00645C2C"/>
    <w:rsid w:val="00655881"/>
    <w:rsid w:val="0066043C"/>
    <w:rsid w:val="006607BC"/>
    <w:rsid w:val="00672511"/>
    <w:rsid w:val="00674CCD"/>
    <w:rsid w:val="00682D50"/>
    <w:rsid w:val="006845EE"/>
    <w:rsid w:val="0069259F"/>
    <w:rsid w:val="00696B74"/>
    <w:rsid w:val="006A4C49"/>
    <w:rsid w:val="006A72C8"/>
    <w:rsid w:val="006D6F16"/>
    <w:rsid w:val="006E4336"/>
    <w:rsid w:val="006F35A6"/>
    <w:rsid w:val="006F3CB4"/>
    <w:rsid w:val="006F5826"/>
    <w:rsid w:val="006F731C"/>
    <w:rsid w:val="00700181"/>
    <w:rsid w:val="00711064"/>
    <w:rsid w:val="0071394F"/>
    <w:rsid w:val="007141CF"/>
    <w:rsid w:val="00725DF8"/>
    <w:rsid w:val="00730370"/>
    <w:rsid w:val="00736D06"/>
    <w:rsid w:val="00745146"/>
    <w:rsid w:val="00756BA6"/>
    <w:rsid w:val="007577E3"/>
    <w:rsid w:val="00760DB3"/>
    <w:rsid w:val="00761587"/>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22AA4"/>
    <w:rsid w:val="00832EE1"/>
    <w:rsid w:val="008378EF"/>
    <w:rsid w:val="00840C2B"/>
    <w:rsid w:val="00854F43"/>
    <w:rsid w:val="00860955"/>
    <w:rsid w:val="008612A9"/>
    <w:rsid w:val="00863177"/>
    <w:rsid w:val="00863DE9"/>
    <w:rsid w:val="00870135"/>
    <w:rsid w:val="008739FD"/>
    <w:rsid w:val="008848E9"/>
    <w:rsid w:val="0088725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3089"/>
    <w:rsid w:val="00984DF3"/>
    <w:rsid w:val="0098681A"/>
    <w:rsid w:val="00986D7B"/>
    <w:rsid w:val="00990E7D"/>
    <w:rsid w:val="009A6F54"/>
    <w:rsid w:val="009A72C6"/>
    <w:rsid w:val="009B46E3"/>
    <w:rsid w:val="009B6669"/>
    <w:rsid w:val="009D1D8C"/>
    <w:rsid w:val="009D1FF8"/>
    <w:rsid w:val="009D45F0"/>
    <w:rsid w:val="009E50D5"/>
    <w:rsid w:val="009E5CED"/>
    <w:rsid w:val="009E75ED"/>
    <w:rsid w:val="009F1F2F"/>
    <w:rsid w:val="009F21A8"/>
    <w:rsid w:val="00A12DDE"/>
    <w:rsid w:val="00A31389"/>
    <w:rsid w:val="00A6057A"/>
    <w:rsid w:val="00A611FF"/>
    <w:rsid w:val="00A64451"/>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01742"/>
    <w:rsid w:val="00B067EE"/>
    <w:rsid w:val="00B16145"/>
    <w:rsid w:val="00B230EC"/>
    <w:rsid w:val="00B237DA"/>
    <w:rsid w:val="00B23F74"/>
    <w:rsid w:val="00B24459"/>
    <w:rsid w:val="00B4237E"/>
    <w:rsid w:val="00B52738"/>
    <w:rsid w:val="00B55105"/>
    <w:rsid w:val="00B5689B"/>
    <w:rsid w:val="00B56EDC"/>
    <w:rsid w:val="00B57342"/>
    <w:rsid w:val="00B6007A"/>
    <w:rsid w:val="00B7102C"/>
    <w:rsid w:val="00B801E9"/>
    <w:rsid w:val="00B97638"/>
    <w:rsid w:val="00BB0455"/>
    <w:rsid w:val="00BB1F84"/>
    <w:rsid w:val="00BD5D17"/>
    <w:rsid w:val="00BE5468"/>
    <w:rsid w:val="00BF59EC"/>
    <w:rsid w:val="00C1160B"/>
    <w:rsid w:val="00C11EAC"/>
    <w:rsid w:val="00C12F46"/>
    <w:rsid w:val="00C16D5D"/>
    <w:rsid w:val="00C268F4"/>
    <w:rsid w:val="00C305D7"/>
    <w:rsid w:val="00C30F2A"/>
    <w:rsid w:val="00C3241C"/>
    <w:rsid w:val="00C379C8"/>
    <w:rsid w:val="00C40E47"/>
    <w:rsid w:val="00C416E5"/>
    <w:rsid w:val="00C43456"/>
    <w:rsid w:val="00C43F2C"/>
    <w:rsid w:val="00C46583"/>
    <w:rsid w:val="00C47FCA"/>
    <w:rsid w:val="00C56742"/>
    <w:rsid w:val="00C65C0C"/>
    <w:rsid w:val="00C805B6"/>
    <w:rsid w:val="00C808FC"/>
    <w:rsid w:val="00C90190"/>
    <w:rsid w:val="00C90C71"/>
    <w:rsid w:val="00C9136F"/>
    <w:rsid w:val="00C91E85"/>
    <w:rsid w:val="00C92678"/>
    <w:rsid w:val="00C92E8F"/>
    <w:rsid w:val="00CA6F61"/>
    <w:rsid w:val="00CB3E28"/>
    <w:rsid w:val="00CB4942"/>
    <w:rsid w:val="00CC0FAD"/>
    <w:rsid w:val="00CC3256"/>
    <w:rsid w:val="00CD7D97"/>
    <w:rsid w:val="00CE3EE6"/>
    <w:rsid w:val="00CE4BA1"/>
    <w:rsid w:val="00CE6C29"/>
    <w:rsid w:val="00D000C7"/>
    <w:rsid w:val="00D0195E"/>
    <w:rsid w:val="00D32587"/>
    <w:rsid w:val="00D428FA"/>
    <w:rsid w:val="00D52A9D"/>
    <w:rsid w:val="00D55AAD"/>
    <w:rsid w:val="00D70F5B"/>
    <w:rsid w:val="00D747AE"/>
    <w:rsid w:val="00D75956"/>
    <w:rsid w:val="00D9226C"/>
    <w:rsid w:val="00DA20BD"/>
    <w:rsid w:val="00DB13FE"/>
    <w:rsid w:val="00DE50DB"/>
    <w:rsid w:val="00DF6AE1"/>
    <w:rsid w:val="00E147CB"/>
    <w:rsid w:val="00E17516"/>
    <w:rsid w:val="00E20B42"/>
    <w:rsid w:val="00E25473"/>
    <w:rsid w:val="00E30FFD"/>
    <w:rsid w:val="00E32674"/>
    <w:rsid w:val="00E3324D"/>
    <w:rsid w:val="00E40A6B"/>
    <w:rsid w:val="00E46FD5"/>
    <w:rsid w:val="00E544BB"/>
    <w:rsid w:val="00E56545"/>
    <w:rsid w:val="00E63AC7"/>
    <w:rsid w:val="00E67CF3"/>
    <w:rsid w:val="00E82AEC"/>
    <w:rsid w:val="00E84D9E"/>
    <w:rsid w:val="00E9368F"/>
    <w:rsid w:val="00E969D2"/>
    <w:rsid w:val="00EA5D4F"/>
    <w:rsid w:val="00EB6C56"/>
    <w:rsid w:val="00EC00D2"/>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A65DA"/>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9BF740"/>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unbs.go.ug" TargetMode="External" /><Relationship Id="rId6" Type="http://schemas.openxmlformats.org/officeDocument/2006/relationships/hyperlink" Target="https://www.unbs.go.ug" TargetMode="External" /><Relationship Id="rId7" Type="http://schemas.openxmlformats.org/officeDocument/2006/relationships/hyperlink" Target="https://members.wto.org/crnattachments/2025/TBT/UGA/25_07208_00_e.pdf" TargetMode="Externa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11</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Flanagan, Una</cp:lastModifiedBy>
  <cp:revision>2</cp:revision>
  <dcterms:created xsi:type="dcterms:W3CDTF">2025-10-28T10:16:00Z</dcterms:created>
  <dcterms:modified xsi:type="dcterms:W3CDTF">2025-10-28T10:16:00Z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