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203D12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77BDAC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585BA32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7B4313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644F43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E58E87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3DA45C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251382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D02AB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B02DF3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839C759" w14:textId="77777777">
            <w:r w:rsidRPr="00C379C8">
              <w:t>Tanzania Bureau of Standards</w:t>
            </w:r>
          </w:p>
          <w:p w:rsidR="00EE3A11" w:rsidRPr="00C379C8" w:rsidP="00155128" w14:paraId="3BA18C08" w14:textId="77777777">
            <w:r w:rsidRPr="00C379C8">
              <w:t>Ubungo, Morogoro Road/Sam Nujoma Road</w:t>
            </w:r>
          </w:p>
          <w:p w:rsidR="00EE3A11" w:rsidRPr="006B49C8" w:rsidP="00155128" w14:paraId="3F85DB8F" w14:textId="77777777">
            <w:pPr>
              <w:rPr>
                <w:lang w:val="es-ES"/>
              </w:rPr>
            </w:pPr>
            <w:r w:rsidRPr="006B49C8">
              <w:rPr>
                <w:lang w:val="es-ES"/>
              </w:rPr>
              <w:t>P. O. Box 9524</w:t>
            </w:r>
          </w:p>
          <w:p w:rsidR="00EE3A11" w:rsidRPr="006B49C8" w:rsidP="00155128" w14:paraId="0D44CFD3" w14:textId="77777777">
            <w:pPr>
              <w:rPr>
                <w:lang w:val="es-ES"/>
              </w:rPr>
            </w:pPr>
            <w:r w:rsidRPr="006B49C8">
              <w:rPr>
                <w:lang w:val="es-ES"/>
              </w:rPr>
              <w:t>DAR ES SALAAM, TANZANIA</w:t>
            </w:r>
          </w:p>
          <w:p w:rsidR="00EE3A11" w:rsidRPr="006B49C8" w:rsidP="00155128" w14:paraId="23E58116" w14:textId="77777777">
            <w:pPr>
              <w:rPr>
                <w:lang w:val="es-ES"/>
              </w:rPr>
            </w:pPr>
            <w:r w:rsidRPr="006B49C8">
              <w:rPr>
                <w:lang w:val="es-ES"/>
              </w:rPr>
              <w:t>Tel. No: +255 22 245 0298/+255 22 245 0206</w:t>
            </w:r>
          </w:p>
          <w:p w:rsidR="00EE3A11" w:rsidRPr="006B49C8" w:rsidP="00155128" w14:paraId="3695DBA5" w14:textId="77777777">
            <w:pPr>
              <w:rPr>
                <w:lang w:val="es-ES"/>
              </w:rPr>
            </w:pPr>
            <w:r w:rsidRPr="006B49C8">
              <w:rPr>
                <w:lang w:val="es-ES"/>
              </w:rPr>
              <w:t xml:space="preserve">Email: </w:t>
            </w:r>
            <w:hyperlink r:id="rId6" w:history="1">
              <w:r w:rsidRPr="006B49C8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2E181AB1" w14:textId="77777777">
            <w:r w:rsidRPr="00C379C8">
              <w:t>Website: www.tbs.go.tz</w:t>
            </w:r>
          </w:p>
          <w:p w:rsidR="00EE3A11" w:rsidRPr="00C379C8" w:rsidP="00155128" w14:paraId="6DC4B24B" w14:textId="77777777">
            <w:r w:rsidRPr="00C379C8">
              <w:t>Telefax: +255 22 2450959</w:t>
            </w:r>
          </w:p>
          <w:p w:rsidR="00EE3A11" w:rsidRPr="00C379C8" w:rsidP="00155128" w14:paraId="2DF8D7B7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3E7853AF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292F3000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194EB4F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E42D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CAAA37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B53C9F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B808D2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B38722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addition, where </w:t>
            </w:r>
            <w:r w:rsidRPr="002F6A28">
              <w:rPr>
                <w:b/>
              </w:rPr>
              <w:t>applicable):</w:t>
            </w:r>
            <w:r w:rsidRPr="00C379C8" w:rsidR="00EE3A11">
              <w:t xml:space="preserve"> Preparations of a kind used in animal feeding (excl. dog or cat food put up for retail sale) (HS code(s): 230990); Animal feeding stuffs (ICS code(s): 65.120), Rabbit feed</w:t>
            </w:r>
          </w:p>
        </w:tc>
      </w:tr>
      <w:tr w14:paraId="7BA54A4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876EAE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1F9823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DARS 1831:2024,Rabbit feeds — Specification, First Edition</w:t>
            </w:r>
            <w:r>
              <w:t>;</w:t>
            </w:r>
            <w:r w:rsidRPr="00C379C8">
              <w:t xml:space="preserve"> (25 page(s), in English)</w:t>
            </w:r>
          </w:p>
          <w:p w:rsidR="00EE3A11" w:rsidRPr="00C379C8" w:rsidP="002F6A28" w14:paraId="481C2ADD" w14:textId="77777777">
            <w:pPr>
              <w:spacing w:before="120" w:after="120"/>
            </w:pPr>
            <w:r w:rsidRPr="00C379C8">
              <w:t>Note: This Draft African Standard was also notified under SPS committee</w:t>
            </w:r>
            <w:r>
              <w:t>.</w:t>
            </w:r>
          </w:p>
        </w:tc>
      </w:tr>
      <w:tr w14:paraId="0699C9C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2093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C2288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Committee Draft African Standard specifies the requirements, sampling and test methods for rabbit feeds.</w:t>
            </w:r>
          </w:p>
        </w:tc>
      </w:tr>
      <w:tr w14:paraId="7420594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4DE2E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A9189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590B62F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80CDFA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0EC65E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80F1C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FDARS 2139, </w:t>
            </w:r>
            <w:r w:rsidRPr="002F6A28">
              <w:rPr>
                <w:i/>
                <w:iCs/>
              </w:rPr>
              <w:t xml:space="preserve">Code of </w:t>
            </w:r>
            <w:r w:rsidRPr="002F6A28">
              <w:rPr>
                <w:i/>
                <w:iCs/>
              </w:rPr>
              <w:t>practice on good animal feeding</w:t>
            </w:r>
          </w:p>
          <w:p w:rsidR="00EE3A11" w:rsidRPr="002F6A28" w:rsidP="007F13E8" w14:paraId="06CAE7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FDARS 1828, ARS 1828, </w:t>
            </w:r>
            <w:r w:rsidRPr="002F6A28">
              <w:rPr>
                <w:i/>
                <w:iCs/>
              </w:rPr>
              <w:t>Animal feeds — Code of practice for production, processing, storage, transport, and distribution</w:t>
            </w:r>
          </w:p>
          <w:p w:rsidR="00EE3A11" w:rsidRPr="002F6A28" w:rsidP="007F13E8" w14:paraId="311429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932.16, </w:t>
            </w:r>
            <w:r w:rsidRPr="002F6A28">
              <w:rPr>
                <w:i/>
                <w:iCs/>
              </w:rPr>
              <w:t xml:space="preserve">Determination of Vitamin D3 </w:t>
            </w:r>
          </w:p>
          <w:p w:rsidR="00EE3A11" w:rsidRPr="002F6A28" w:rsidP="007F13E8" w14:paraId="6D815B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935.14, </w:t>
            </w:r>
            <w:r w:rsidRPr="002F6A28">
              <w:rPr>
                <w:i/>
                <w:iCs/>
              </w:rPr>
              <w:t>Iodine in mineral mixed feeds — Elmslie–Caldwell method</w:t>
            </w:r>
          </w:p>
          <w:p w:rsidR="00EE3A11" w:rsidRPr="002F6A28" w:rsidP="007F13E8" w14:paraId="169C05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942.23, </w:t>
            </w:r>
            <w:r w:rsidRPr="002F6A28">
              <w:rPr>
                <w:i/>
                <w:iCs/>
              </w:rPr>
              <w:t>Thiamine (vitamin B</w:t>
            </w:r>
            <w:r w:rsidRPr="002F6A28">
              <w:t>1</w:t>
            </w:r>
            <w:r w:rsidRPr="002F6A28">
              <w:rPr>
                <w:i/>
                <w:iCs/>
              </w:rPr>
              <w:t>) in human and pet foods — Fluorometric method</w:t>
            </w:r>
          </w:p>
          <w:p w:rsidR="00EE3A11" w:rsidRPr="002F6A28" w:rsidP="007F13E8" w14:paraId="7A7EDD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944.12, </w:t>
            </w:r>
            <w:r w:rsidRPr="002F6A28">
              <w:rPr>
                <w:i/>
                <w:iCs/>
              </w:rPr>
              <w:t>Folic acid (pteroylglutamic acid) in vitamin preparations — Microbiological methods</w:t>
            </w:r>
          </w:p>
          <w:p w:rsidR="00EE3A11" w:rsidRPr="002F6A28" w:rsidP="007F13E8" w14:paraId="6FF999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945.74, </w:t>
            </w:r>
            <w:r w:rsidRPr="002F6A28">
              <w:rPr>
                <w:i/>
                <w:iCs/>
              </w:rPr>
              <w:t>Pantothenic acid in vitamin preparations — Microbiological methods</w:t>
            </w:r>
          </w:p>
          <w:p w:rsidR="00EE3A11" w:rsidRPr="002F6A28" w:rsidP="007F13E8" w14:paraId="5589E7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952.20, </w:t>
            </w:r>
            <w:r w:rsidRPr="002F6A28">
              <w:rPr>
                <w:i/>
                <w:iCs/>
              </w:rPr>
              <w:t>Cobalamin (vitamin B</w:t>
            </w:r>
            <w:r w:rsidRPr="002F6A28">
              <w:t>12</w:t>
            </w:r>
            <w:r w:rsidRPr="002F6A28">
              <w:rPr>
                <w:i/>
                <w:iCs/>
              </w:rPr>
              <w:t xml:space="preserve"> activity) in vitamin preparations —Microbiological methods</w:t>
            </w:r>
          </w:p>
          <w:p w:rsidR="00EE3A11" w:rsidRPr="002F6A28" w:rsidP="007F13E8" w14:paraId="26944E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961.14, </w:t>
            </w:r>
            <w:r w:rsidRPr="002F6A28">
              <w:rPr>
                <w:i/>
                <w:iCs/>
              </w:rPr>
              <w:t>Niacin and niacinamide in drugs, foods, and feeds — Colorimetric method</w:t>
            </w:r>
          </w:p>
          <w:p w:rsidR="00EE3A11" w:rsidRPr="002F6A28" w:rsidP="007F13E8" w14:paraId="2297AD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961.15, </w:t>
            </w:r>
            <w:r w:rsidRPr="002F6A28">
              <w:rPr>
                <w:i/>
                <w:iCs/>
              </w:rPr>
              <w:t>Vitamin B</w:t>
            </w:r>
            <w:r w:rsidRPr="002F6A28">
              <w:t>6</w:t>
            </w:r>
            <w:r w:rsidRPr="002F6A28">
              <w:rPr>
                <w:i/>
                <w:iCs/>
              </w:rPr>
              <w:t xml:space="preserve"> (pyridoxine, pyridoxal, pyridoxamine) in food extracts — Microbiological method</w:t>
            </w:r>
          </w:p>
          <w:p w:rsidR="00EE3A11" w:rsidRPr="002F6A28" w:rsidP="007F13E8" w14:paraId="2FDE6B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965.28, </w:t>
            </w:r>
            <w:r w:rsidRPr="002F6A28">
              <w:rPr>
                <w:i/>
                <w:iCs/>
              </w:rPr>
              <w:t>Antioxidants in food — Qualitative colour tests</w:t>
            </w:r>
          </w:p>
          <w:p w:rsidR="00EE3A11" w:rsidRPr="002F6A28" w:rsidP="007F13E8" w14:paraId="02CF2C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968.17, </w:t>
            </w:r>
            <w:r w:rsidRPr="002F6A28">
              <w:rPr>
                <w:i/>
                <w:iCs/>
              </w:rPr>
              <w:t>Butylated hydroxyanisole and butylated hydroxytoluene in Cereals — Gas chromatographic method</w:t>
            </w:r>
          </w:p>
          <w:p w:rsidR="00EE3A11" w:rsidRPr="002F6A28" w:rsidP="007F13E8" w14:paraId="60E52F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970.65, </w:t>
            </w:r>
            <w:r w:rsidRPr="002F6A28">
              <w:rPr>
                <w:i/>
                <w:iCs/>
              </w:rPr>
              <w:t>Riboflavin (vitamin B</w:t>
            </w:r>
            <w:r w:rsidRPr="002F6A28">
              <w:t>2</w:t>
            </w:r>
            <w:r w:rsidRPr="002F6A28">
              <w:rPr>
                <w:i/>
                <w:iCs/>
              </w:rPr>
              <w:t>) in foods and vitamin preparations — Fluorometric method</w:t>
            </w:r>
          </w:p>
          <w:p w:rsidR="00EE3A11" w:rsidRPr="002F6A28" w:rsidP="007F13E8" w14:paraId="534F60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974.29, </w:t>
            </w:r>
            <w:r w:rsidRPr="002F6A28">
              <w:rPr>
                <w:i/>
                <w:iCs/>
              </w:rPr>
              <w:t>Vitamin A in mixed feeds, premixes, and human and pet foods — Colorimetric method</w:t>
            </w:r>
          </w:p>
          <w:p w:rsidR="00EE3A11" w:rsidRPr="002F6A28" w:rsidP="007F13E8" w14:paraId="27355A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974.30, </w:t>
            </w:r>
            <w:r w:rsidRPr="002F6A28">
              <w:rPr>
                <w:i/>
                <w:iCs/>
              </w:rPr>
              <w:t>Menadione sodium bisulfite (water-soluble vitamin K3) in feed premixes — Gas chromatographic method</w:t>
            </w:r>
          </w:p>
          <w:p w:rsidR="00EE3A11" w:rsidRPr="002F6A28" w:rsidP="007F13E8" w14:paraId="44CC78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975.08, </w:t>
            </w:r>
            <w:r w:rsidRPr="002F6A28">
              <w:rPr>
                <w:i/>
                <w:iCs/>
              </w:rPr>
              <w:t>Fluorine in animal feed — Distillation method — Ion selective electrode method</w:t>
            </w:r>
          </w:p>
          <w:p w:rsidR="00EE3A11" w:rsidRPr="002F6A28" w:rsidP="007F13E8" w14:paraId="7345B5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977.26, </w:t>
            </w:r>
            <w:r w:rsidRPr="002F6A28">
              <w:rPr>
                <w:i/>
                <w:iCs/>
              </w:rPr>
              <w:t>Clostridium botulinum and its toxins in foods — Microbiological method</w:t>
            </w:r>
          </w:p>
          <w:p w:rsidR="00EE3A11" w:rsidRPr="002F6A28" w:rsidP="007F13E8" w14:paraId="545CCC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981.15, </w:t>
            </w:r>
            <w:r w:rsidRPr="002F6A28">
              <w:rPr>
                <w:i/>
                <w:iCs/>
              </w:rPr>
              <w:t>Riboflavin in foods and vitamin preparations — Automated method</w:t>
            </w:r>
          </w:p>
          <w:p w:rsidR="00EE3A11" w:rsidRPr="002F6A28" w:rsidP="007F13E8" w14:paraId="071465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981.16, </w:t>
            </w:r>
            <w:r w:rsidRPr="002F6A28">
              <w:rPr>
                <w:i/>
                <w:iCs/>
              </w:rPr>
              <w:t>Niacin and niacinamide in foods, drugs, and feeds — Automated method</w:t>
            </w:r>
          </w:p>
          <w:p w:rsidR="00EE3A11" w:rsidRPr="002F6A28" w:rsidP="007F13E8" w14:paraId="347682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983.26, </w:t>
            </w:r>
            <w:r w:rsidRPr="002F6A28">
              <w:rPr>
                <w:i/>
                <w:iCs/>
              </w:rPr>
              <w:t>Differentiation of members of Bacillus cereus group — Microbiological method</w:t>
            </w:r>
          </w:p>
          <w:p w:rsidR="00EE3A11" w:rsidRPr="002F6A28" w:rsidP="007F13E8" w14:paraId="41696D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984.26, </w:t>
            </w:r>
            <w:r w:rsidRPr="002F6A28">
              <w:rPr>
                <w:i/>
                <w:iCs/>
              </w:rPr>
              <w:t>Vitamin C (Total) in Food — Semiautomated Fluorometric Method</w:t>
            </w:r>
          </w:p>
          <w:p w:rsidR="00EE3A11" w:rsidRPr="002F6A28" w:rsidP="007F13E8" w14:paraId="0493A8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988.15, </w:t>
            </w:r>
            <w:r w:rsidRPr="002F6A28">
              <w:rPr>
                <w:i/>
                <w:iCs/>
              </w:rPr>
              <w:t>Tryptophan in foods and food and feed ingredients — Ion exchange chromatographic method</w:t>
            </w:r>
          </w:p>
          <w:p w:rsidR="00EE3A11" w:rsidRPr="002F6A28" w:rsidP="007F13E8" w14:paraId="2FBE80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994.12, </w:t>
            </w:r>
            <w:r w:rsidRPr="002F6A28">
              <w:rPr>
                <w:i/>
                <w:iCs/>
              </w:rPr>
              <w:t>Amino acids in feeds — Performic acid oxidation with acid hydrolysis — Sodium metabisulfite method</w:t>
            </w:r>
          </w:p>
          <w:p w:rsidR="00EE3A11" w:rsidRPr="002F6A28" w:rsidP="007F13E8" w14:paraId="3A51E7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996.16, </w:t>
            </w:r>
            <w:r w:rsidRPr="002F6A28">
              <w:rPr>
                <w:i/>
                <w:iCs/>
              </w:rPr>
              <w:t>Selenium in feeds and premixes</w:t>
            </w:r>
          </w:p>
          <w:p w:rsidR="00EE3A11" w:rsidRPr="002F6A28" w:rsidP="007F13E8" w14:paraId="7321AD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</w:t>
            </w:r>
            <w:r w:rsidRPr="002F6A28">
              <w:rPr>
                <w:i/>
                <w:iCs/>
              </w:rPr>
              <w:t>Determination of biotin by high-performance liquid chromatography in infant formula, medical nutritional products, and vitamin premixes</w:t>
            </w:r>
          </w:p>
          <w:p w:rsidR="00EE3A11" w:rsidRPr="002F6A28" w:rsidP="007F13E8" w14:paraId="6DF724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999.13, </w:t>
            </w:r>
            <w:r w:rsidRPr="002F6A28">
              <w:rPr>
                <w:i/>
                <w:iCs/>
              </w:rPr>
              <w:t>Lysine, methionine, and threonine in feed grade amino acids and premixes</w:t>
            </w:r>
          </w:p>
          <w:p w:rsidR="00EE3A11" w:rsidRPr="002F6A28" w:rsidP="007F13E8" w14:paraId="3D3A90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999.14, </w:t>
            </w:r>
            <w:r w:rsidRPr="002F6A28">
              <w:rPr>
                <w:i/>
                <w:iCs/>
              </w:rPr>
              <w:t>Choline in infant formula and milk — Enzymatic colorimetric method</w:t>
            </w:r>
          </w:p>
          <w:p w:rsidR="00EE3A11" w:rsidRPr="002F6A28" w:rsidP="007F13E8" w14:paraId="0AB31A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2591-1, </w:t>
            </w:r>
            <w:r w:rsidRPr="002F6A28">
              <w:rPr>
                <w:i/>
                <w:iCs/>
              </w:rPr>
              <w:t xml:space="preserve">Test sieving — Part 1: Methods using test sieves of woven wire </w:t>
            </w:r>
            <w:r w:rsidRPr="002F6A28">
              <w:rPr>
                <w:i/>
                <w:iCs/>
              </w:rPr>
              <w:t>cloth and perforated metal plate</w:t>
            </w:r>
          </w:p>
          <w:p w:rsidR="00EE3A11" w:rsidRPr="002F6A28" w:rsidP="007F13E8" w14:paraId="141A08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5510:1984, </w:t>
            </w:r>
            <w:r w:rsidRPr="002F6A28">
              <w:rPr>
                <w:i/>
                <w:iCs/>
              </w:rPr>
              <w:t>Animal feeding stuffs — Determination of available lysine</w:t>
            </w:r>
          </w:p>
          <w:p w:rsidR="00EE3A11" w:rsidRPr="002F6A28" w:rsidP="007F13E8" w14:paraId="45CA67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5984:2002, </w:t>
            </w:r>
            <w:r w:rsidRPr="002F6A28">
              <w:rPr>
                <w:i/>
                <w:iCs/>
              </w:rPr>
              <w:t>Animal feeding stuffs — Determination of crude ash</w:t>
            </w:r>
          </w:p>
          <w:p w:rsidR="00EE3A11" w:rsidRPr="002F6A28" w:rsidP="007F13E8" w14:paraId="00F35C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5985, </w:t>
            </w:r>
            <w:r w:rsidRPr="002F6A28">
              <w:rPr>
                <w:i/>
                <w:iCs/>
              </w:rPr>
              <w:t>Animal feeding stuffs — Determination of ash insoluble in hydrochloric acid</w:t>
            </w:r>
          </w:p>
          <w:p w:rsidR="00EE3A11" w:rsidRPr="002F6A28" w:rsidP="007F13E8" w14:paraId="1326B6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6490-1, </w:t>
            </w:r>
            <w:r w:rsidRPr="002F6A28">
              <w:rPr>
                <w:i/>
                <w:iCs/>
              </w:rPr>
              <w:t>Animal feeding stuffs — Determination of calcium content — Part 1: Titrimetric method</w:t>
            </w:r>
          </w:p>
          <w:p w:rsidR="00EE3A11" w:rsidRPr="002F6A28" w:rsidP="007F13E8" w14:paraId="4F314F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6491, </w:t>
            </w:r>
            <w:r w:rsidRPr="002F6A28">
              <w:rPr>
                <w:i/>
                <w:iCs/>
              </w:rPr>
              <w:t>Animal feeding stuffs — Determination of phosphorus content — Spectrometric method</w:t>
            </w:r>
          </w:p>
          <w:p w:rsidR="00EE3A11" w:rsidRPr="002F6A28" w:rsidP="007F13E8" w14:paraId="31CDBA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6492, </w:t>
            </w:r>
            <w:r w:rsidRPr="002F6A28">
              <w:rPr>
                <w:i/>
                <w:iCs/>
              </w:rPr>
              <w:t>Animal feeding stuffs — Determination of fat content</w:t>
            </w:r>
          </w:p>
          <w:p w:rsidR="00EE3A11" w:rsidRPr="002F6A28" w:rsidP="007F13E8" w14:paraId="3C8618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6496, </w:t>
            </w:r>
            <w:r w:rsidRPr="002F6A28">
              <w:rPr>
                <w:i/>
                <w:iCs/>
              </w:rPr>
              <w:t>Animal feeding stuffs — Determination of moisture and other volatile matter content</w:t>
            </w:r>
          </w:p>
          <w:p w:rsidR="00EE3A11" w:rsidRPr="002F6A28" w:rsidP="007F13E8" w14:paraId="7F6AE3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6497:2002, </w:t>
            </w:r>
            <w:r w:rsidRPr="002F6A28">
              <w:rPr>
                <w:i/>
                <w:iCs/>
              </w:rPr>
              <w:t>Animal feeding stuffs — Sampling</w:t>
            </w:r>
          </w:p>
          <w:p w:rsidR="00EE3A11" w:rsidRPr="002F6A28" w:rsidP="007F13E8" w14:paraId="429BF7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6654, </w:t>
            </w:r>
            <w:r w:rsidRPr="002F6A28">
              <w:rPr>
                <w:i/>
                <w:iCs/>
              </w:rPr>
              <w:t>Animal feeding stuffs — Determination of urea content</w:t>
            </w:r>
          </w:p>
          <w:p w:rsidR="00EE3A11" w:rsidRPr="002F6A28" w:rsidP="007F13E8" w14:paraId="74784B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6865, </w:t>
            </w:r>
            <w:r w:rsidRPr="002F6A28">
              <w:rPr>
                <w:i/>
                <w:iCs/>
              </w:rPr>
              <w:t xml:space="preserve">Animal feeding stuffs — </w:t>
            </w:r>
            <w:r w:rsidRPr="002F6A28">
              <w:rPr>
                <w:i/>
                <w:iCs/>
              </w:rPr>
              <w:t>Determination of crude fibre content — Method with intermediate filtration</w:t>
            </w:r>
          </w:p>
          <w:p w:rsidR="00EE3A11" w:rsidRPr="002F6A28" w:rsidP="007F13E8" w14:paraId="45E926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6866, </w:t>
            </w:r>
            <w:r w:rsidRPr="002F6A28">
              <w:rPr>
                <w:i/>
                <w:iCs/>
              </w:rPr>
              <w:t>Animal feeding stuffs — Determination of free and total gossypol</w:t>
            </w:r>
          </w:p>
          <w:p w:rsidR="00EE3A11" w:rsidRPr="002F6A28" w:rsidP="007F13E8" w14:paraId="1C7835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6867, </w:t>
            </w:r>
            <w:r w:rsidRPr="002F6A28">
              <w:rPr>
                <w:i/>
                <w:iCs/>
              </w:rPr>
              <w:t>Animal feeding stuffs — Determination of vitamin E content — Method using high-performance liquid chromatography</w:t>
            </w:r>
          </w:p>
          <w:p w:rsidR="00EE3A11" w:rsidRPr="002F6A28" w:rsidP="007F13E8" w14:paraId="4AA1BB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6869, </w:t>
            </w:r>
            <w:r w:rsidRPr="002F6A28">
              <w:rPr>
                <w:i/>
                <w:iCs/>
              </w:rPr>
              <w:t>Animal feeding stuffs — Determination of the contents of calcium, copper, iron, magnesium, manganese, potassium, sodium and zinc — Method using atomic absorption spectrometry</w:t>
            </w:r>
          </w:p>
          <w:p w:rsidR="00EE3A11" w:rsidRPr="002F6A28" w:rsidP="007F13E8" w14:paraId="39A38A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7937, </w:t>
            </w:r>
            <w:r w:rsidRPr="002F6A28">
              <w:rPr>
                <w:i/>
                <w:iCs/>
              </w:rPr>
              <w:t>Microbiology of food and animal feeding stuffs — Horizontal method for the enumeration of Clostridium perfringens — Colony-count technique</w:t>
            </w:r>
          </w:p>
          <w:p w:rsidR="00EE3A11" w:rsidRPr="002F6A28" w:rsidP="007F13E8" w14:paraId="51F3D9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13903, </w:t>
            </w:r>
            <w:r w:rsidRPr="002F6A28">
              <w:rPr>
                <w:i/>
                <w:iCs/>
              </w:rPr>
              <w:t>Animal feeding stuffs — Determination of amino acids content</w:t>
            </w:r>
          </w:p>
          <w:p w:rsidR="00EE3A11" w:rsidRPr="002F6A28" w:rsidP="007F13E8" w14:paraId="12DAE1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13904, </w:t>
            </w:r>
            <w:r w:rsidRPr="002F6A28">
              <w:rPr>
                <w:i/>
                <w:iCs/>
              </w:rPr>
              <w:t>Animal feeding stuffs — Determination of tryptophan content</w:t>
            </w:r>
          </w:p>
          <w:p w:rsidR="00EE3A11" w:rsidRPr="002F6A28" w:rsidP="007F13E8" w14:paraId="71FA75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14565, </w:t>
            </w:r>
            <w:r w:rsidRPr="002F6A28">
              <w:rPr>
                <w:i/>
                <w:iCs/>
              </w:rPr>
              <w:t>Animal feeding stuffs — Determination of vitamin A content — Method using high-performance liquid chromatography</w:t>
            </w:r>
          </w:p>
          <w:p w:rsidR="00EE3A11" w:rsidRPr="002F6A28" w:rsidP="007F13E8" w14:paraId="30737A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14718, </w:t>
            </w:r>
            <w:r w:rsidRPr="002F6A28">
              <w:rPr>
                <w:i/>
                <w:iCs/>
              </w:rPr>
              <w:t>Animal feeding stuffs — Determination of aflatoxin B</w:t>
            </w:r>
            <w:r w:rsidRPr="002F6A28">
              <w:t>1</w:t>
            </w:r>
            <w:r w:rsidRPr="002F6A28">
              <w:rPr>
                <w:i/>
                <w:iCs/>
              </w:rPr>
              <w:t xml:space="preserve"> content of mixed feeding stuffs — Method using high-performance liquid chromatography</w:t>
            </w:r>
          </w:p>
          <w:p w:rsidR="00EE3A11" w:rsidRPr="002F6A28" w:rsidP="007F13E8" w14:paraId="59248F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16634-1, </w:t>
            </w:r>
            <w:r w:rsidRPr="002F6A28">
              <w:rPr>
                <w:i/>
                <w:iCs/>
              </w:rPr>
              <w:t>Food products — Determination of the total nitrogen content by combustion according to the Dumas principle and calculation of the crude protein content — Part 1: Oilseeds and animal feeding stuffs</w:t>
            </w:r>
          </w:p>
          <w:p w:rsidR="00EE3A11" w:rsidRPr="002F6A28" w:rsidP="007F13E8" w14:paraId="6A9F6E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17375, </w:t>
            </w:r>
            <w:r w:rsidRPr="002F6A28">
              <w:rPr>
                <w:i/>
                <w:iCs/>
              </w:rPr>
              <w:t>Animal feeding stuffs — Determination of aflatoxin B</w:t>
            </w:r>
            <w:r w:rsidRPr="002F6A28">
              <w:t>1</w:t>
            </w:r>
          </w:p>
          <w:p w:rsidR="00EE3A11" w:rsidRPr="002F6A28" w:rsidP="007F13E8" w14:paraId="014D51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27085, </w:t>
            </w:r>
            <w:r w:rsidRPr="002F6A28">
              <w:rPr>
                <w:i/>
                <w:iCs/>
              </w:rPr>
              <w:t>Animal feeding stuffs — Determination of calcium, sodium, phosphorus, magnesium, potassium, iron, zinc, copper, manganese, cobalt, molybdenum, arsenic, lead and cadmium by ICP-AES</w:t>
            </w:r>
          </w:p>
          <w:p w:rsidR="00EE3A11" w:rsidRPr="002F6A28" w:rsidP="007F13E8" w14:paraId="0E4AA2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6495, </w:t>
            </w:r>
            <w:r w:rsidRPr="002F6A28">
              <w:rPr>
                <w:i/>
                <w:iCs/>
              </w:rPr>
              <w:t>Animal feeding stuffs — Determination of water-soluble chlorides content</w:t>
            </w:r>
          </w:p>
          <w:p w:rsidR="00EE3A11" w:rsidRPr="002F6A28" w:rsidP="007F13E8" w14:paraId="604884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N.R.C.</w:t>
            </w:r>
            <w:r w:rsidRPr="002F6A28">
              <w:t xml:space="preserve"> (1977) Nutrient Requirements of </w:t>
            </w:r>
            <w:r w:rsidRPr="002F6A28">
              <w:rPr>
                <w:i/>
                <w:iCs/>
              </w:rPr>
              <w:t>Rabbits</w:t>
            </w:r>
            <w:r w:rsidRPr="002F6A28">
              <w:t>. National Research Council, Washington DC, ES 3463/2005 Processed rabbit feed</w:t>
            </w:r>
          </w:p>
        </w:tc>
      </w:tr>
      <w:tr w14:paraId="080EA1EA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24E0076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188CF5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3886022F" w14:textId="77777777">
            <w:pPr>
              <w:spacing w:after="120"/>
            </w:pPr>
            <w:r w:rsidRPr="002F6A28">
              <w:rPr>
                <w:b/>
              </w:rPr>
              <w:t xml:space="preserve">Proposed date of entry into </w:t>
            </w:r>
            <w:r w:rsidRPr="002F6A28">
              <w:rPr>
                <w:b/>
              </w:rPr>
              <w:t>force:</w:t>
            </w:r>
            <w:r w:rsidRPr="00C379C8">
              <w:t xml:space="preserve"> To be determined</w:t>
            </w:r>
          </w:p>
        </w:tc>
      </w:tr>
      <w:tr w14:paraId="6167AE4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66438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38A03A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7B0035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195D87F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C9F5FE5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92EB34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Contact </w:t>
            </w:r>
            <w:r w:rsidRPr="00A12DDE">
              <w:rPr>
                <w:bCs/>
              </w:rPr>
              <w:t>person(s):</w:t>
            </w:r>
          </w:p>
          <w:p w:rsidR="00EE3A11" w:rsidRPr="00A12DDE" w:rsidP="00B16145" w14:paraId="2FA0718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39300D8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6B49C8" w:rsidP="00B16145" w14:paraId="0382CFF4" w14:textId="77777777">
            <w:pPr>
              <w:keepNext/>
              <w:keepLines/>
              <w:rPr>
                <w:bCs/>
                <w:lang w:val="es-ES"/>
              </w:rPr>
            </w:pPr>
            <w:r w:rsidRPr="006B49C8">
              <w:rPr>
                <w:bCs/>
                <w:lang w:val="es-ES"/>
              </w:rPr>
              <w:t>Morogoro/Sam Nujoma Road, Ubungo</w:t>
            </w:r>
          </w:p>
          <w:p w:rsidR="00EE3A11" w:rsidRPr="006B49C8" w:rsidP="00B16145" w14:paraId="4C707F0F" w14:textId="77777777">
            <w:pPr>
              <w:keepNext/>
              <w:keepLines/>
              <w:rPr>
                <w:bCs/>
                <w:lang w:val="es-ES"/>
              </w:rPr>
            </w:pPr>
            <w:r w:rsidRPr="006B49C8">
              <w:rPr>
                <w:bCs/>
                <w:lang w:val="es-ES"/>
              </w:rPr>
              <w:t>P O Box 9524</w:t>
            </w:r>
          </w:p>
          <w:p w:rsidR="00EE3A11" w:rsidRPr="006B49C8" w:rsidP="00B16145" w14:paraId="12C73DDD" w14:textId="77777777">
            <w:pPr>
              <w:keepNext/>
              <w:keepLines/>
              <w:rPr>
                <w:bCs/>
                <w:lang w:val="es-ES"/>
              </w:rPr>
            </w:pPr>
            <w:r w:rsidRPr="006B49C8">
              <w:rPr>
                <w:bCs/>
                <w:lang w:val="es-ES"/>
              </w:rPr>
              <w:t>Dar Es Salaam</w:t>
            </w:r>
          </w:p>
          <w:p w:rsidR="00EE3A11" w:rsidRPr="006B49C8" w:rsidP="00B16145" w14:paraId="009D11D8" w14:textId="77777777">
            <w:pPr>
              <w:keepNext/>
              <w:keepLines/>
              <w:rPr>
                <w:bCs/>
                <w:lang w:val="es-ES"/>
              </w:rPr>
            </w:pPr>
            <w:r w:rsidRPr="006B49C8">
              <w:rPr>
                <w:bCs/>
                <w:lang w:val="es-ES"/>
              </w:rPr>
              <w:t>Tel: +(255) 22 2450206</w:t>
            </w:r>
          </w:p>
          <w:p w:rsidR="00EE3A11" w:rsidRPr="006B49C8" w:rsidP="00B16145" w14:paraId="24C234AE" w14:textId="77777777">
            <w:pPr>
              <w:keepNext/>
              <w:keepLines/>
              <w:rPr>
                <w:bCs/>
                <w:lang w:val="es-ES"/>
              </w:rPr>
            </w:pPr>
            <w:r w:rsidRPr="006B49C8">
              <w:rPr>
                <w:bCs/>
                <w:lang w:val="es-ES"/>
              </w:rPr>
              <w:t xml:space="preserve">Email: </w:t>
            </w:r>
            <w:hyperlink r:id="rId6" w:history="1">
              <w:r w:rsidRPr="006B49C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6B49C8">
              <w:rPr>
                <w:bCs/>
                <w:lang w:val="es-ES"/>
              </w:rPr>
              <w:t xml:space="preserve">; </w:t>
            </w:r>
            <w:hyperlink r:id="rId9" w:history="1">
              <w:r w:rsidRPr="006B49C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6B49C8" w:rsidP="00B16145" w14:paraId="496BCD4E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0" w:tgtFrame="_blank" w:history="1">
              <w:r w:rsidRPr="006B49C8">
                <w:rPr>
                  <w:bCs/>
                  <w:color w:val="0000FF"/>
                  <w:u w:val="single"/>
                  <w:lang w:val="es-ES"/>
                </w:rPr>
                <w:t>https://members.wto.org/crnattachments/2025/TBT/TZA/25_01465_00_e.pdf</w:t>
              </w:r>
            </w:hyperlink>
          </w:p>
        </w:tc>
      </w:tr>
    </w:tbl>
    <w:p w:rsidR="00EE3A11" w:rsidRPr="006B49C8" w:rsidP="002F6A28" w14:paraId="467DD6A9" w14:textId="77777777">
      <w:pPr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8C195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85249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BE0B8B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F9B2B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EE41D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0500C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A00A5F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CFA6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G/TBT/N/TZA/1286</w:t>
    </w:r>
    <w:bookmarkEnd w:id="0"/>
  </w:p>
  <w:p w:rsidR="009239F7" w:rsidRPr="002F6A28" w:rsidP="009239F7" w14:paraId="07280D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6AB32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0C3570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78AF9A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B50CB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AB5B26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741B20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99877B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36D2CB" w14:textId="77777777">
          <w:pPr>
            <w:jc w:val="right"/>
            <w:rPr>
              <w:b/>
              <w:szCs w:val="16"/>
            </w:rPr>
          </w:pPr>
        </w:p>
      </w:tc>
    </w:tr>
    <w:tr w14:paraId="306A168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E5883A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4C04D8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G/TBT/N/TZA/1286</w:t>
          </w:r>
          <w:bookmarkEnd w:id="2"/>
        </w:p>
      </w:tc>
    </w:tr>
    <w:tr w14:paraId="6D5CE3A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EFB3A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CCE43E" w14:textId="52DA799C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</w:t>
          </w:r>
          <w:r w:rsidR="002E471D">
            <w:rPr>
              <w:szCs w:val="16"/>
            </w:rPr>
            <w:t>9</w:t>
          </w:r>
          <w:r w:rsidRPr="009239F7">
            <w:rPr>
              <w:szCs w:val="16"/>
            </w:rPr>
            <w:t xml:space="preserve"> February 2025</w:t>
          </w:r>
          <w:bookmarkEnd w:id="3"/>
          <w:bookmarkEnd w:id="4"/>
        </w:p>
      </w:tc>
    </w:tr>
    <w:tr w14:paraId="1D6D053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F977D2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(25-1163)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1A90D3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2E65D6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A6D1F8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760AD5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A9B571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50224">
    <w:abstractNumId w:val="9"/>
  </w:num>
  <w:num w:numId="2" w16cid:durableId="206770229">
    <w:abstractNumId w:val="7"/>
  </w:num>
  <w:num w:numId="3" w16cid:durableId="837425247">
    <w:abstractNumId w:val="6"/>
  </w:num>
  <w:num w:numId="4" w16cid:durableId="964311710">
    <w:abstractNumId w:val="5"/>
  </w:num>
  <w:num w:numId="5" w16cid:durableId="2017339386">
    <w:abstractNumId w:val="4"/>
  </w:num>
  <w:num w:numId="6" w16cid:durableId="856044141">
    <w:abstractNumId w:val="12"/>
  </w:num>
  <w:num w:numId="7" w16cid:durableId="1450663131">
    <w:abstractNumId w:val="11"/>
  </w:num>
  <w:num w:numId="8" w16cid:durableId="1321157780">
    <w:abstractNumId w:val="10"/>
  </w:num>
  <w:num w:numId="9" w16cid:durableId="1028484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4058003">
    <w:abstractNumId w:val="13"/>
  </w:num>
  <w:num w:numId="11" w16cid:durableId="795296140">
    <w:abstractNumId w:val="8"/>
  </w:num>
  <w:num w:numId="12" w16cid:durableId="1486626093">
    <w:abstractNumId w:val="3"/>
  </w:num>
  <w:num w:numId="13" w16cid:durableId="443886414">
    <w:abstractNumId w:val="2"/>
  </w:num>
  <w:num w:numId="14" w16cid:durableId="719942067">
    <w:abstractNumId w:val="1"/>
  </w:num>
  <w:num w:numId="15" w16cid:durableId="1790008650">
    <w:abstractNumId w:val="0"/>
  </w:num>
  <w:num w:numId="16" w16cid:durableId="13119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471D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6B2C"/>
    <w:rsid w:val="0041584A"/>
    <w:rsid w:val="004423A4"/>
    <w:rsid w:val="00467032"/>
    <w:rsid w:val="0046754A"/>
    <w:rsid w:val="00473B57"/>
    <w:rsid w:val="0048173D"/>
    <w:rsid w:val="004852B5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49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E7D34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40F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7A59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0575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81E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1465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2AC72-96E9-4C26-A1AF-1EC6686CB1B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4</Pages>
  <Words>1106</Words>
  <Characters>6822</Characters>
  <Application>Microsoft Office Word</Application>
  <DocSecurity>0</DocSecurity>
  <Lines>153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2025-02-18T16:13:00Z</dcterms:created>
  <dcterms:modified xsi:type="dcterms:W3CDTF">2025-02-19T10:00:00Z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