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321695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3D3896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54AD08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8E248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22E36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1E2A2C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ESWATINI</w:t>
            </w:r>
          </w:p>
          <w:p w:rsidR="00F85C99" w:rsidRPr="002F6A28" w:rsidP="002F6A28" w14:paraId="0E8BEBD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E56E7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05453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13C8D6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B0A1E2F" w14:textId="77777777">
            <w:r w:rsidRPr="00C379C8">
              <w:t>Eswatini Standards Authority</w:t>
            </w:r>
          </w:p>
          <w:p w:rsidR="00EE3A11" w:rsidRPr="00C379C8" w:rsidP="000C3B6C" w14:paraId="5E34C285" w14:textId="77777777">
            <w:r w:rsidRPr="00C379C8">
              <w:t>Marbel construction, plot 247, King Mswati 111 Ave west</w:t>
            </w:r>
          </w:p>
          <w:p w:rsidR="00EE3A11" w:rsidRPr="00C379C8" w:rsidP="000C3B6C" w14:paraId="2917532A" w14:textId="77777777">
            <w:r w:rsidRPr="00C379C8">
              <w:t>PO Box 1399</w:t>
            </w:r>
          </w:p>
          <w:p w:rsidR="00EE3A11" w:rsidRPr="00C379C8" w:rsidP="000C3B6C" w14:paraId="7EDE4CD8" w14:textId="77777777">
            <w:r w:rsidRPr="00C379C8">
              <w:t>Matsapha</w:t>
            </w:r>
          </w:p>
          <w:p w:rsidR="00EE3A11" w:rsidRPr="00C379C8" w:rsidP="000C3B6C" w14:paraId="3136EB76" w14:textId="77777777">
            <w:r w:rsidRPr="00C379C8">
              <w:t>+26825184610</w:t>
            </w:r>
          </w:p>
          <w:p w:rsidR="00EE3A11" w:rsidRPr="00C379C8" w:rsidP="000C3B6C" w14:paraId="22F3E469" w14:textId="77777777">
            <w:hyperlink r:id="rId5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:rsidR="00EE3A11" w:rsidRPr="00C379C8" w:rsidP="000C3B6C" w14:paraId="018E621F" w14:textId="77777777">
            <w:pPr>
              <w:spacing w:after="120"/>
            </w:pPr>
            <w:r w:rsidRPr="00C379C8">
              <w:t>www.swasa.co.sz</w:t>
            </w:r>
          </w:p>
        </w:tc>
      </w:tr>
      <w:tr w14:paraId="597CAFE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07613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12953B1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24CD7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F74FB7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5E0208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1567-4 School wear fabrics — Part 4: Shirting and blouse fabrics</w:t>
            </w:r>
          </w:p>
        </w:tc>
      </w:tr>
      <w:tr w14:paraId="492519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F4180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74A85C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1567-4 School wear fabrics — Part 4: Shirting and blouse fabrics; (7 page(s), in English)</w:t>
            </w:r>
          </w:p>
          <w:p w:rsidR="000C3B6C" w:rsidRPr="000C3B6C" w:rsidP="002F6A28" w14:paraId="50FC11B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F7801" w:rsidRPr="00CE6C29" w:rsidP="002F6A28" w14:paraId="713F95AE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https://members.wto.org/crnattachments/2025/TBT/SWZ/25_05212_00_e.pdf</w:t>
              </w:r>
            </w:hyperlink>
          </w:p>
          <w:p w:rsidR="002F7801" w:rsidRPr="00CE6C29" w:rsidP="002F6A28" w14:paraId="2F5E210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www.swasa.co.sz</w:t>
            </w:r>
          </w:p>
        </w:tc>
      </w:tr>
      <w:tr w14:paraId="30D9DA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F56D4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11FED2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ARS 1567 covers the requirements for sampling and test methods for fabrics suitable for use in the manufacture of school wear shirts and blouses.</w:t>
            </w:r>
          </w:p>
        </w:tc>
      </w:tr>
      <w:tr w14:paraId="0CFB3D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A6A2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3AFDE9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7A96ED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D60AD7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0EAFD4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2045BB8" w14:textId="77777777">
            <w:pPr>
              <w:spacing w:before="120" w:after="120"/>
            </w:pPr>
            <w:r w:rsidRPr="002F6A28">
              <w:t xml:space="preserve">ARS 1551, </w:t>
            </w:r>
            <w:r w:rsidRPr="002F6A28">
              <w:rPr>
                <w:i/>
                <w:iCs/>
              </w:rPr>
              <w:t>Textilesand textile merchandise — Terms and definitions</w:t>
            </w:r>
          </w:p>
          <w:p w:rsidR="00EE3A11" w:rsidRPr="002F6A28" w:rsidP="007F13E8" w14:paraId="2C3F9F80" w14:textId="77777777">
            <w:pPr>
              <w:spacing w:before="120" w:after="120"/>
            </w:pPr>
            <w:r w:rsidRPr="002F6A28">
              <w:t xml:space="preserve">ARS 1567-1, </w:t>
            </w:r>
            <w:r w:rsidRPr="002F6A28">
              <w:rPr>
                <w:i/>
                <w:iCs/>
              </w:rPr>
              <w:t>School wear fabrics —Part 1: Basic requirements</w:t>
            </w:r>
          </w:p>
          <w:p w:rsidR="00EE3A11" w:rsidRPr="002F6A28" w:rsidP="007F13E8" w14:paraId="1FD6BC81" w14:textId="77777777">
            <w:pPr>
              <w:spacing w:before="120" w:after="120"/>
            </w:pPr>
            <w:r w:rsidRPr="002F6A28">
              <w:t xml:space="preserve">ISO 105-B02, </w:t>
            </w:r>
            <w:r w:rsidRPr="002F6A28">
              <w:rPr>
                <w:i/>
                <w:iCs/>
              </w:rPr>
              <w:t>Textiles — Tests for colour fastness — Part B02: Colour fastness to artificial light: Xenon arc fading lamp test</w:t>
            </w:r>
          </w:p>
          <w:p w:rsidR="00EE3A11" w:rsidRPr="002F6A28" w:rsidP="007F13E8" w14:paraId="0C0A73E3" w14:textId="77777777">
            <w:pPr>
              <w:spacing w:before="120" w:after="120"/>
            </w:pPr>
            <w:r w:rsidRPr="002F6A28">
              <w:t xml:space="preserve">ISO 105-C10, </w:t>
            </w:r>
            <w:r w:rsidRPr="002F6A28">
              <w:rPr>
                <w:i/>
                <w:iCs/>
              </w:rPr>
              <w:t>Textiles – Tests for colour fastness – Part C10: Colour fastness to washing with soap or soap and soda</w:t>
            </w:r>
          </w:p>
          <w:p w:rsidR="00EE3A11" w:rsidRPr="002F6A28" w:rsidP="007F13E8" w14:paraId="080C88D6" w14:textId="77777777">
            <w:pPr>
              <w:spacing w:before="120" w:after="120"/>
            </w:pPr>
            <w:r w:rsidRPr="002F6A28">
              <w:t>ISO 105-E04</w:t>
            </w:r>
            <w:r w:rsidRPr="002F6A28">
              <w:rPr>
                <w:i/>
                <w:iCs/>
              </w:rPr>
              <w:t xml:space="preserve">, Textiles — Tests for colour fastness — Part E04: Colour fastness to perspiration </w:t>
            </w:r>
            <w:r w:rsidRPr="002F6A28">
              <w:t>ISO105-X12</w:t>
            </w:r>
            <w:r w:rsidRPr="002F6A28">
              <w:rPr>
                <w:i/>
                <w:iCs/>
              </w:rPr>
              <w:t xml:space="preserve">, Textiles — Tests for colourfastness — Part X12: Colourfastness to rubbing </w:t>
            </w:r>
            <w:r w:rsidRPr="002F6A28">
              <w:t xml:space="preserve">ISO 139, </w:t>
            </w:r>
            <w:r w:rsidRPr="002F6A28">
              <w:rPr>
                <w:i/>
                <w:iCs/>
              </w:rPr>
              <w:t>Textiles — Standard atmospheres for conditioning and testing</w:t>
            </w:r>
          </w:p>
          <w:p w:rsidR="00EE3A11" w:rsidRPr="002F6A28" w:rsidP="007F13E8" w14:paraId="63EA2426" w14:textId="77777777">
            <w:pPr>
              <w:spacing w:before="120" w:after="120"/>
            </w:pPr>
            <w:r w:rsidRPr="002F6A28">
              <w:t xml:space="preserve">ISO 1833-1, </w:t>
            </w:r>
            <w:r w:rsidRPr="002F6A28">
              <w:rPr>
                <w:i/>
                <w:iCs/>
              </w:rPr>
              <w:t>Textiles – Quantitative chemicalanalysis – Part 1: General principles of testing</w:t>
            </w:r>
          </w:p>
          <w:p w:rsidR="00EE3A11" w:rsidRPr="002F6A28" w:rsidP="007F13E8" w14:paraId="2879BEAA" w14:textId="77777777">
            <w:pPr>
              <w:spacing w:before="120" w:after="120"/>
            </w:pPr>
            <w:r w:rsidRPr="002F6A28">
              <w:t xml:space="preserve">ISO 1833-11, </w:t>
            </w:r>
            <w:r w:rsidRPr="002F6A28">
              <w:rPr>
                <w:i/>
                <w:iCs/>
              </w:rPr>
              <w:t>Textiles — Quantitative chemical analysis — Part 11: Mixtures of cellulose and polyester fibres (method using sulfuric acid)</w:t>
            </w:r>
          </w:p>
          <w:p w:rsidR="00EE3A11" w:rsidRPr="002F6A28" w:rsidP="007F13E8" w14:paraId="61945912" w14:textId="77777777">
            <w:pPr>
              <w:spacing w:before="120" w:after="120"/>
            </w:pPr>
            <w:r w:rsidRPr="002F6A28">
              <w:t xml:space="preserve">ISO 3801, </w:t>
            </w:r>
            <w:r w:rsidRPr="002F6A28">
              <w:rPr>
                <w:i/>
                <w:iCs/>
              </w:rPr>
              <w:t xml:space="preserve">Textiles — Woven fabrics — Determination of mass per unit lengthand mass per unit area </w:t>
            </w:r>
            <w:r w:rsidRPr="002F6A28">
              <w:t xml:space="preserve">ISO 5089, </w:t>
            </w:r>
            <w:r w:rsidRPr="002F6A28">
              <w:rPr>
                <w:i/>
                <w:iCs/>
              </w:rPr>
              <w:t xml:space="preserve">Textiles — Preparation of laboratory test samples and test specimens for chemical testing </w:t>
            </w:r>
            <w:r w:rsidRPr="002F6A28">
              <w:t xml:space="preserve">ISO 6330, </w:t>
            </w:r>
            <w:r w:rsidRPr="002F6A28">
              <w:rPr>
                <w:i/>
                <w:iCs/>
              </w:rPr>
              <w:t>Textiles — Domestic washing and drying procedures for textile testing</w:t>
            </w:r>
          </w:p>
          <w:p w:rsidR="00EE3A11" w:rsidRPr="002F6A28" w:rsidP="007F13E8" w14:paraId="1329F52A" w14:textId="77777777">
            <w:pPr>
              <w:spacing w:before="120" w:after="120"/>
            </w:pPr>
            <w:r w:rsidRPr="002F6A28">
              <w:t xml:space="preserve">ISO 7211-2, </w:t>
            </w:r>
            <w:r w:rsidRPr="002F6A28">
              <w:rPr>
                <w:i/>
                <w:iCs/>
              </w:rPr>
              <w:t>Textiles — Woven fabrics— Construction — Methods of analysis — Part 2: Determination of number of threads per unit length</w:t>
            </w:r>
          </w:p>
          <w:p w:rsidR="00EE3A11" w:rsidRPr="002F6A28" w:rsidP="007F13E8" w14:paraId="4BAEF5C5" w14:textId="77777777">
            <w:pPr>
              <w:spacing w:before="120" w:after="120"/>
            </w:pPr>
            <w:r w:rsidRPr="002F6A28">
              <w:t xml:space="preserve">ISO 8498, </w:t>
            </w:r>
            <w:r w:rsidRPr="002F6A28">
              <w:rPr>
                <w:i/>
                <w:iCs/>
              </w:rPr>
              <w:t>Woven fabrics— Description of defects — Vocabulary</w:t>
            </w:r>
          </w:p>
          <w:p w:rsidR="00EE3A11" w:rsidRPr="002F6A28" w:rsidP="007F13E8" w14:paraId="1217522C" w14:textId="77777777">
            <w:pPr>
              <w:spacing w:before="120" w:after="120"/>
            </w:pPr>
            <w:r w:rsidRPr="002F6A28">
              <w:t xml:space="preserve">ISO 9073-1, </w:t>
            </w:r>
            <w:r w:rsidRPr="002F6A28">
              <w:rPr>
                <w:i/>
                <w:iCs/>
              </w:rPr>
              <w:t>Textiles — Test methodsfor nonwovens — Part 1: Determination of mass per unit area</w:t>
            </w:r>
          </w:p>
          <w:p w:rsidR="00EE3A11" w:rsidRPr="002F6A28" w:rsidP="007F13E8" w14:paraId="23B82007" w14:textId="77777777">
            <w:pPr>
              <w:spacing w:before="120" w:after="120"/>
            </w:pPr>
            <w:r w:rsidRPr="002F6A28">
              <w:t xml:space="preserve">ISO 12945-3, </w:t>
            </w:r>
            <w:r w:rsidRPr="002F6A28">
              <w:rPr>
                <w:i/>
                <w:iCs/>
              </w:rPr>
              <w:t>Textiles —- Determination of the fabric propensity to surface pilling, fuzzing or matting</w:t>
            </w:r>
          </w:p>
          <w:p w:rsidR="00EE3A11" w:rsidRPr="002F6A28" w:rsidP="007F13E8" w14:paraId="69B16F4D" w14:textId="77777777">
            <w:pPr>
              <w:spacing w:before="120" w:after="120"/>
            </w:pPr>
            <w:r w:rsidRPr="002F6A28">
              <w:rPr>
                <w:i/>
                <w:iCs/>
              </w:rPr>
              <w:t>— Part 3: Random tumble pillingmethod</w:t>
            </w:r>
          </w:p>
          <w:p w:rsidR="00EE3A11" w:rsidRPr="002F6A28" w:rsidP="007F13E8" w14:paraId="5707D71B" w14:textId="77777777">
            <w:pPr>
              <w:spacing w:before="120" w:after="120"/>
            </w:pPr>
            <w:r w:rsidRPr="002F6A28">
              <w:t xml:space="preserve">ISO 13934-1, </w:t>
            </w:r>
            <w:r w:rsidRPr="002F6A28">
              <w:rPr>
                <w:i/>
                <w:iCs/>
              </w:rPr>
              <w:t>Textiles — Tensile properties of fabrics — Part 1: Determination of maximum force and elongation at maximum force using the strip method</w:t>
            </w:r>
          </w:p>
          <w:p w:rsidR="00EE3A11" w:rsidRPr="002F6A28" w:rsidP="007F13E8" w14:paraId="62D4037E" w14:textId="77777777">
            <w:pPr>
              <w:spacing w:before="120" w:after="120"/>
            </w:pPr>
            <w:r w:rsidRPr="002F6A28">
              <w:t xml:space="preserve">ISO 13935-1, </w:t>
            </w:r>
            <w:r w:rsidRPr="002F6A28">
              <w:rPr>
                <w:i/>
                <w:iCs/>
              </w:rPr>
              <w:t>Textiles — Seam tensileproperties of fabricsand made-up textilearticles — Part 1: Determination of maximum force to seam rupture using the strip method</w:t>
            </w:r>
          </w:p>
        </w:tc>
      </w:tr>
      <w:tr w14:paraId="5062CF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B11550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2F8D6A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F4E781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7BEEE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9ACCE8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57BF77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FD19C1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September 2025</w:t>
            </w:r>
          </w:p>
          <w:p w:rsidR="000C3B6C" w:rsidRPr="00E3324D" w:rsidP="000C3B6C" w14:paraId="175F2FE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9BD4DD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E600F4B" w14:textId="77777777">
            <w:r w:rsidRPr="00CE6C29">
              <w:t>Eswatini Standards Authority</w:t>
            </w:r>
          </w:p>
          <w:p w:rsidR="00CE6C29" w:rsidRPr="00CE6C29" w:rsidP="000C3B6C" w14:paraId="36377016" w14:textId="77777777">
            <w:r w:rsidRPr="00CE6C29">
              <w:t>Marbel construction, plot 247, King Mswati 111 Ave west</w:t>
            </w:r>
          </w:p>
          <w:p w:rsidR="00CE6C29" w:rsidRPr="00CE6C29" w:rsidP="000C3B6C" w14:paraId="07D3CC8B" w14:textId="77777777">
            <w:r w:rsidRPr="00CE6C29">
              <w:t>PO Box 1399</w:t>
            </w:r>
          </w:p>
          <w:p w:rsidR="00CE6C29" w:rsidRPr="00CE6C29" w:rsidP="000C3B6C" w14:paraId="635AAE16" w14:textId="77777777">
            <w:r w:rsidRPr="00CE6C29">
              <w:t>Matsapha</w:t>
            </w:r>
          </w:p>
          <w:p w:rsidR="00CE6C29" w:rsidRPr="00CE6C29" w:rsidP="000C3B6C" w14:paraId="28D567AC" w14:textId="77777777">
            <w:r w:rsidRPr="00CE6C29">
              <w:t>+26825184610</w:t>
            </w:r>
          </w:p>
          <w:p w:rsidR="00CE6C29" w:rsidRPr="00CE6C29" w:rsidP="000C3B6C" w14:paraId="1DF6F79F" w14:textId="77777777">
            <w:hyperlink r:id="rId5" w:history="1">
              <w:r w:rsidRPr="00CE6C29">
                <w:rPr>
                  <w:color w:val="0000FF"/>
                  <w:u w:val="single"/>
                </w:rPr>
                <w:t>info@swasa.co.sz</w:t>
              </w:r>
            </w:hyperlink>
          </w:p>
          <w:p w:rsidR="00CE6C29" w:rsidRPr="00CE6C29" w:rsidP="000C3B6C" w14:paraId="268642D7" w14:textId="77777777">
            <w:pPr>
              <w:spacing w:after="120"/>
            </w:pPr>
            <w:r w:rsidRPr="00CE6C29">
              <w:t>www.swasa.co.sz</w:t>
            </w:r>
          </w:p>
        </w:tc>
      </w:tr>
    </w:tbl>
    <w:p w:rsidR="00EE3A11" w:rsidRPr="002F6A28" w:rsidP="00887259" w14:paraId="42DBE6E5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B80412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28E841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A8F8CF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EFDF3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F638F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97D3D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4B266B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B929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G/TBT/N/SWZ/44</w:t>
    </w:r>
    <w:bookmarkEnd w:id="0"/>
  </w:p>
  <w:p w:rsidR="009239F7" w:rsidRPr="002F6A28" w:rsidP="009239F7" w14:paraId="1C7B32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D4E43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E6D4EA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61B070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213AB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D65F8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FFBDEB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5EA24E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296D87D" w14:textId="77777777">
          <w:pPr>
            <w:jc w:val="right"/>
            <w:rPr>
              <w:b/>
              <w:szCs w:val="16"/>
            </w:rPr>
          </w:pPr>
        </w:p>
      </w:tc>
    </w:tr>
    <w:tr w14:paraId="5F87683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C9C123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A746D0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G/TBT/N/SWZ/44</w:t>
          </w:r>
          <w:bookmarkEnd w:id="2"/>
        </w:p>
      </w:tc>
    </w:tr>
    <w:tr w14:paraId="068D4DA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B66C6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68DA5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August 2025</w:t>
          </w:r>
          <w:bookmarkEnd w:id="3"/>
          <w:bookmarkEnd w:id="4"/>
        </w:p>
      </w:tc>
    </w:tr>
    <w:tr w14:paraId="5E38AEF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5E8671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(25-5032)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FC7C76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59E6E5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F9D857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915D52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9FAE1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1394841">
    <w:abstractNumId w:val="9"/>
  </w:num>
  <w:num w:numId="2" w16cid:durableId="798109481">
    <w:abstractNumId w:val="7"/>
  </w:num>
  <w:num w:numId="3" w16cid:durableId="1087581083">
    <w:abstractNumId w:val="6"/>
  </w:num>
  <w:num w:numId="4" w16cid:durableId="1493908563">
    <w:abstractNumId w:val="5"/>
  </w:num>
  <w:num w:numId="5" w16cid:durableId="1634094064">
    <w:abstractNumId w:val="4"/>
  </w:num>
  <w:num w:numId="6" w16cid:durableId="747729081">
    <w:abstractNumId w:val="12"/>
  </w:num>
  <w:num w:numId="7" w16cid:durableId="384303175">
    <w:abstractNumId w:val="11"/>
  </w:num>
  <w:num w:numId="8" w16cid:durableId="784811217">
    <w:abstractNumId w:val="10"/>
  </w:num>
  <w:num w:numId="9" w16cid:durableId="19887032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878828">
    <w:abstractNumId w:val="13"/>
  </w:num>
  <w:num w:numId="11" w16cid:durableId="1730568433">
    <w:abstractNumId w:val="8"/>
  </w:num>
  <w:num w:numId="12" w16cid:durableId="1394311048">
    <w:abstractNumId w:val="3"/>
  </w:num>
  <w:num w:numId="13" w16cid:durableId="101656550">
    <w:abstractNumId w:val="2"/>
  </w:num>
  <w:num w:numId="14" w16cid:durableId="547450055">
    <w:abstractNumId w:val="1"/>
  </w:num>
  <w:num w:numId="15" w16cid:durableId="205888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2F7801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B574B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162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7C2FC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swasa.co.sz" TargetMode="External" /><Relationship Id="rId6" Type="http://schemas.openxmlformats.org/officeDocument/2006/relationships/hyperlink" Target="https://members.wto.org/crnattachments/2025/TBT/SWZ/25_05212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2025-08-07T13:09:00Z</dcterms:created>
  <dcterms:modified xsi:type="dcterms:W3CDTF">2025-08-07T13:09:00Z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