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564E32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A6C69A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C1CFA0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B52B88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EB02B9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7852C4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6B00734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4ED9A0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7D7E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C686A6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1CC6B17C" w14:textId="77777777">
            <w:r w:rsidRPr="00C379C8">
              <w:t>Rwanda Standards Board (RSB)</w:t>
            </w:r>
          </w:p>
          <w:p w:rsidR="00EE3A11" w:rsidRPr="00C379C8" w:rsidP="00155128" w14:paraId="0D93A124" w14:textId="77777777">
            <w:r w:rsidRPr="00C379C8">
              <w:t xml:space="preserve">KK 15 </w:t>
            </w:r>
            <w:r w:rsidRPr="00C379C8">
              <w:t>Rd, 49</w:t>
            </w:r>
          </w:p>
          <w:p w:rsidR="00EE3A11" w:rsidRPr="00C379C8" w:rsidP="00155128" w14:paraId="7399934E" w14:textId="77777777">
            <w:r w:rsidRPr="00C379C8">
              <w:t>P.O.BOX 7099, Kigali, Rwanda</w:t>
            </w:r>
          </w:p>
          <w:p w:rsidR="00EE3A11" w:rsidRPr="00C379C8" w:rsidP="00155128" w14:paraId="65B4FE23" w14:textId="77777777">
            <w:r w:rsidRPr="00C379C8">
              <w:t>Tel: +250 788303492</w:t>
            </w:r>
          </w:p>
          <w:p w:rsidR="00EE3A11" w:rsidRPr="00C379C8" w:rsidP="00155128" w14:paraId="6B8666A5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1E1CB14B" w14:textId="77777777">
            <w:pPr>
              <w:spacing w:after="120"/>
            </w:pPr>
            <w:r w:rsidRPr="00C379C8">
              <w:t>Website: www.rsb.gov.rw</w:t>
            </w:r>
          </w:p>
          <w:p w:rsidR="00F85C99" w:rsidRPr="002F6A28" w:rsidP="00AA646C" w14:paraId="4DCA4CB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A8E638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3A52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A72A0C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498D71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38D3AA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C0F5E13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Animal and vegetable fats and oils (ICS code(s): 67.200.10)</w:t>
            </w:r>
          </w:p>
        </w:tc>
      </w:tr>
      <w:tr w14:paraId="0A8902D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8085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8FE675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DRS 370: 2025, Mayonnaise — Specification; (71 page(s), in English)</w:t>
            </w:r>
          </w:p>
        </w:tc>
      </w:tr>
      <w:tr w14:paraId="359C5B1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3F31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46824B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full-fat/regular mayonnaise, reduced-fat/light mayonnaise, and low-fat mayonnaise.</w:t>
            </w:r>
          </w:p>
          <w:p w:rsidR="00FE448B" w:rsidRPr="00C379C8" w:rsidP="002F6A28" w14:paraId="4A54E32F" w14:textId="77777777">
            <w:pPr>
              <w:spacing w:before="120" w:after="120"/>
            </w:pPr>
            <w:r w:rsidRPr="00C379C8">
              <w:t>This standard does not apply to emulsified sauces covered by RS 586.</w:t>
            </w:r>
          </w:p>
        </w:tc>
      </w:tr>
      <w:tr w14:paraId="1FA064F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5F53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603ECC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39C91F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74D3DA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94404A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173E0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661, Animal and </w:t>
            </w:r>
            <w:r w:rsidRPr="002F6A28">
              <w:t>vegetable fats and oils — Preparation of test sample</w:t>
            </w:r>
          </w:p>
          <w:p w:rsidR="00EE3A11" w:rsidRPr="002F6A28" w:rsidP="007F13E8" w14:paraId="35747F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1738, Butter — Determination of salt content</w:t>
            </w:r>
          </w:p>
          <w:p w:rsidR="00EE3A11" w:rsidRPr="002F6A28" w:rsidP="007F13E8" w14:paraId="514A22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1842, Fruit and vegetable products — Determination of pH</w:t>
            </w:r>
          </w:p>
          <w:p w:rsidR="00EE3A11" w:rsidRPr="002F6A28" w:rsidP="007F13E8" w14:paraId="24265C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3657, Animal and vegetable fats and oils — Determination of saponification value</w:t>
            </w:r>
          </w:p>
          <w:p w:rsidR="00EE3A11" w:rsidRPr="002F6A28" w:rsidP="007F13E8" w14:paraId="6EBF48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3960, Animal and vegetable fats and oils — Determination of peroxide value — Iodometric (visual) endpoint determination</w:t>
            </w:r>
          </w:p>
          <w:p w:rsidR="00EE3A11" w:rsidRPr="002F6A28" w:rsidP="007F13E8" w14:paraId="3B569B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3961, Animal and vegetable fats and oils — Determination of iodine value</w:t>
            </w:r>
          </w:p>
          <w:p w:rsidR="00EE3A11" w:rsidRPr="002F6A28" w:rsidP="007F13E8" w14:paraId="049F49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:rsidR="00EE3A11" w:rsidRPr="002F6A28" w:rsidP="007F13E8" w14:paraId="6DCF39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5555, Animal and vegetable fats and oils — Sampling</w:t>
            </w:r>
          </w:p>
          <w:p w:rsidR="00EE3A11" w:rsidRPr="002F6A28" w:rsidP="007F13E8" w14:paraId="41D8EC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950.17, Official Method Citric Acid in non-alcoholic Beverages</w:t>
            </w:r>
          </w:p>
          <w:p w:rsidR="00EE3A11" w:rsidRPr="002F6A28" w:rsidP="007F13E8" w14:paraId="39FA54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:rsidR="00EE3A11" w:rsidRPr="002F6A28" w:rsidP="007F13E8" w14:paraId="53762F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</w:t>
            </w:r>
          </w:p>
          <w:p w:rsidR="00EE3A11" w:rsidRPr="002F6A28" w:rsidP="007F13E8" w14:paraId="781708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:rsidR="00EE3A11" w:rsidRPr="002F6A28" w:rsidP="007F13E8" w14:paraId="26A561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:rsidR="00EE3A11" w:rsidRPr="002F6A28" w:rsidP="007F13E8" w14:paraId="318F31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147-1, Vinegar — Specification — Part 1: Vinegar from natural sources</w:t>
            </w:r>
          </w:p>
          <w:p w:rsidR="00EE3A11" w:rsidRPr="002F6A28" w:rsidP="007F13E8" w14:paraId="5D5D8B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147-2, Vinegar — Specification — Part 2: Vinegar from artificial sources</w:t>
            </w:r>
          </w:p>
          <w:p w:rsidR="00EE3A11" w:rsidRPr="002F6A28" w:rsidP="007F13E8" w14:paraId="68BE4B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edible salt — Specification</w:t>
            </w:r>
          </w:p>
          <w:p w:rsidR="00EE3A11" w:rsidRPr="002F6A28" w:rsidP="007F13E8" w14:paraId="676ED3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36, Honey — Specification</w:t>
            </w:r>
          </w:p>
          <w:p w:rsidR="00EE3A11" w:rsidRPr="002F6A28" w:rsidP="007F13E8" w14:paraId="21A898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:rsidR="00EE3A11" w:rsidRPr="002F6A28" w:rsidP="007F13E8" w14:paraId="5BEF4B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803, </w:t>
            </w:r>
            <w:r w:rsidRPr="002F6A28">
              <w:t>Nutrition labelling ― Requirements</w:t>
            </w:r>
          </w:p>
          <w:p w:rsidR="00EE3A11" w:rsidRPr="002F6A28" w:rsidP="007F13E8" w14:paraId="0641A7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 Claims on foods ― General requirements</w:t>
            </w:r>
          </w:p>
          <w:p w:rsidR="00EE3A11" w:rsidRPr="002F6A28" w:rsidP="007F13E8" w14:paraId="1FB969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Use of nutrition and health claims ― Requirements</w:t>
            </w:r>
          </w:p>
          <w:p w:rsidR="00EE3A11" w:rsidRPr="002F6A28" w:rsidP="007F13E8" w14:paraId="270704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660, Animal and vegetable fats and oils — Determination of acid value and acidity</w:t>
            </w:r>
          </w:p>
          <w:p w:rsidR="00EE3A11" w:rsidRPr="002F6A28" w:rsidP="007F13E8" w14:paraId="534D3C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</w:t>
            </w:r>
            <w:r w:rsidRPr="002F6A28">
              <w:t>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5526EC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:rsidR="00EE3A11" w:rsidRPr="002F6A28" w:rsidP="007F13E8" w14:paraId="513A58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8294, Animal and vegetable fats and oils — Determination of copper, iron and nickel contents — Graphite furnace atomic absorption method</w:t>
            </w:r>
          </w:p>
          <w:p w:rsidR="00EE3A11" w:rsidRPr="002F6A28" w:rsidP="007F13E8" w14:paraId="466900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11290-1, Microbiology of food and animal feeding stuffs — Horizontal method for the detection and enumeration of Listeria monocytogenes — Part 1: Detection method</w:t>
            </w:r>
          </w:p>
          <w:p w:rsidR="00EE3A11" w:rsidRPr="002F6A28" w:rsidP="007F13E8" w14:paraId="4549C5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12193, Animal and vegetable fats and oils — Determination of lead by direct graphite furnace atomic absorption spectroscopy</w:t>
            </w:r>
          </w:p>
          <w:p w:rsidR="00EE3A11" w:rsidRPr="002F6A28" w:rsidP="007F13E8" w14:paraId="3A3634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4C9627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17189, Butter, edible oil emulsions and spreadable fats — Determination of fat content (Reference method</w:t>
            </w:r>
          </w:p>
          <w:p w:rsidR="00EE3A11" w:rsidRPr="002F6A28" w:rsidP="007F13E8" w14:paraId="377521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21527-1, Microbiology of food and animal feeding stuffs — Horizontal method for the enumeration of yeasts and moulds — Part 1: Colony count technique in products with water activity greater than 0,95</w:t>
            </w:r>
          </w:p>
          <w:p w:rsidR="00EE3A11" w:rsidRPr="002F6A28" w:rsidP="007F13E8" w14:paraId="2383BB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770, Fortified sugar — Specification</w:t>
            </w:r>
          </w:p>
          <w:p w:rsidR="00EE3A11" w:rsidRPr="002F6A28" w:rsidP="007F13E8" w14:paraId="0FC12F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5, Refined white sugar — Specification</w:t>
            </w:r>
          </w:p>
          <w:p w:rsidR="00EE3A11" w:rsidRPr="002F6A28" w:rsidP="007F13E8" w14:paraId="01428E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749, Brown sugar — Specification</w:t>
            </w:r>
          </w:p>
          <w:p w:rsidR="00EE3A11" w:rsidRPr="002F6A28" w:rsidP="007F13E8" w14:paraId="71551F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16, Plantation (mill) white sugar — Specification</w:t>
            </w:r>
          </w:p>
          <w:p w:rsidR="00EE3A11" w:rsidRPr="002F6A28" w:rsidP="007F13E8" w14:paraId="699AD2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8, Raw cane sugar — Specification</w:t>
            </w:r>
          </w:p>
        </w:tc>
      </w:tr>
      <w:tr w14:paraId="62B3CEC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898A6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327C56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7CCB11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34DCF6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114E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FBE35A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days from notification</w:t>
            </w:r>
          </w:p>
        </w:tc>
      </w:tr>
      <w:tr w14:paraId="3AEA9FF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B1AAF34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9C069B5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5A41C7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:rsidR="00EE3A11" w:rsidRPr="00A12DDE" w:rsidP="00B16145" w14:paraId="33E6028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19FB356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:rsidR="00EE3A11" w:rsidRPr="00A12DDE" w:rsidP="00B16145" w14:paraId="553D8EA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:rsidR="00EE3A11" w:rsidRPr="00A12DDE" w:rsidP="00B16145" w14:paraId="3595B63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:rsidR="00EE3A11" w:rsidRPr="00A12DDE" w:rsidP="00B16145" w14:paraId="4B7D36C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:rsidR="00EE3A11" w:rsidRPr="00A12DDE" w:rsidP="00B16145" w14:paraId="1DAA2F8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:rsidR="00EE3A11" w:rsidRPr="00A12DDE" w:rsidP="00B16145" w14:paraId="24ED33D8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https://members.wto.org/crnattachments/2025/TBT/RWA/25_03593_00_e.pdf</w:t>
              </w:r>
            </w:hyperlink>
          </w:p>
        </w:tc>
      </w:tr>
    </w:tbl>
    <w:p w:rsidR="00EE3A11" w:rsidRPr="002F6A28" w:rsidP="002F6A28" w14:paraId="5608816E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72EA1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9ECFB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D48402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CD20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8573F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62EC8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BC3A95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4E1B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G/TBT/N/RWA/1197</w:t>
    </w:r>
    <w:bookmarkEnd w:id="0"/>
  </w:p>
  <w:p w:rsidR="009239F7" w:rsidRPr="002F6A28" w:rsidP="009239F7" w14:paraId="13840D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C17E4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B9EC4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442EB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BF9D7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08E4F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F19C16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AC2218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48C8D69" w14:textId="77777777">
          <w:pPr>
            <w:jc w:val="right"/>
            <w:rPr>
              <w:b/>
              <w:szCs w:val="16"/>
            </w:rPr>
          </w:pPr>
        </w:p>
      </w:tc>
    </w:tr>
    <w:tr w14:paraId="602271D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1E22A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1233E8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G/TBT/N/RWA/1197</w:t>
          </w:r>
          <w:bookmarkEnd w:id="2"/>
        </w:p>
      </w:tc>
    </w:tr>
    <w:tr w14:paraId="70C522E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7568A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3C563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28 May 2025</w:t>
          </w:r>
          <w:bookmarkEnd w:id="3"/>
          <w:bookmarkEnd w:id="4"/>
        </w:p>
      </w:tc>
    </w:tr>
    <w:tr w14:paraId="440D538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5D8A8F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(25-3530)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D8179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EDC1BA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E4AE02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985034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D1DB3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603939">
    <w:abstractNumId w:val="9"/>
  </w:num>
  <w:num w:numId="2" w16cid:durableId="59134909">
    <w:abstractNumId w:val="7"/>
  </w:num>
  <w:num w:numId="3" w16cid:durableId="45691009">
    <w:abstractNumId w:val="6"/>
  </w:num>
  <w:num w:numId="4" w16cid:durableId="824709755">
    <w:abstractNumId w:val="5"/>
  </w:num>
  <w:num w:numId="5" w16cid:durableId="741214805">
    <w:abstractNumId w:val="4"/>
  </w:num>
  <w:num w:numId="6" w16cid:durableId="933898564">
    <w:abstractNumId w:val="12"/>
  </w:num>
  <w:num w:numId="7" w16cid:durableId="47921759">
    <w:abstractNumId w:val="11"/>
  </w:num>
  <w:num w:numId="8" w16cid:durableId="434402069">
    <w:abstractNumId w:val="10"/>
  </w:num>
  <w:num w:numId="9" w16cid:durableId="2099717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0820866">
    <w:abstractNumId w:val="13"/>
  </w:num>
  <w:num w:numId="11" w16cid:durableId="839659287">
    <w:abstractNumId w:val="8"/>
  </w:num>
  <w:num w:numId="12" w16cid:durableId="589043973">
    <w:abstractNumId w:val="3"/>
  </w:num>
  <w:num w:numId="13" w16cid:durableId="1609199502">
    <w:abstractNumId w:val="2"/>
  </w:num>
  <w:num w:numId="14" w16cid:durableId="1062173302">
    <w:abstractNumId w:val="1"/>
  </w:num>
  <w:num w:numId="15" w16cid:durableId="1408306818">
    <w:abstractNumId w:val="0"/>
  </w:num>
  <w:num w:numId="16" w16cid:durableId="2044675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0A1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08B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2C8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9687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s://members.wto.org/crnattachments/2025/TBT/RWA/25_03593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2025-05-28T09:34:00Z</dcterms:created>
  <dcterms:modified xsi:type="dcterms:W3CDTF">2025-05-28T09:34:00Z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