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239854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3BBCD9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6CBD66F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107C9D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4EE14F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4CA86F1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74BA1014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5DA725C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D769F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D09044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3DF689BD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360EDEFE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738D8D1D" w14:textId="77777777">
            <w:r w:rsidRPr="00C379C8">
              <w:t>Director General</w:t>
            </w:r>
          </w:p>
          <w:p w:rsidR="00AC6C6E" w:rsidRPr="00C379C8" w:rsidP="00AA646C" w14:paraId="186B7F62" w14:textId="77777777">
            <w:r w:rsidRPr="00C379C8">
              <w:t>Malawi Bureau of Standards</w:t>
            </w:r>
          </w:p>
          <w:p w:rsidR="00AC6C6E" w:rsidRPr="00C379C8" w:rsidP="00AA646C" w14:paraId="6F02912A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5087EBCC" w14:textId="77777777">
            <w:r w:rsidRPr="00C379C8">
              <w:t>Blantyre</w:t>
            </w:r>
          </w:p>
          <w:p w:rsidR="00AC6C6E" w:rsidRPr="00C379C8" w:rsidP="00AA646C" w14:paraId="096DCE8C" w14:textId="77777777">
            <w:r w:rsidRPr="00C379C8">
              <w:t>Malawi</w:t>
            </w:r>
          </w:p>
          <w:p w:rsidR="00AC6C6E" w:rsidRPr="00C379C8" w:rsidP="00AA646C" w14:paraId="549997BE" w14:textId="77777777">
            <w:r w:rsidRPr="00C379C8">
              <w:t>Telephone:+265 887376444</w:t>
            </w:r>
          </w:p>
          <w:p w:rsidR="00AC6C6E" w:rsidRPr="00CD3290" w:rsidP="00AA646C" w14:paraId="235F276C" w14:textId="77777777">
            <w:pPr>
              <w:rPr>
                <w:lang w:val="fr-CH"/>
              </w:rPr>
            </w:pPr>
            <w:r w:rsidRPr="00CD3290">
              <w:rPr>
                <w:lang w:val="fr-CH"/>
              </w:rPr>
              <w:t>Fax: +265 1 870 756</w:t>
            </w:r>
          </w:p>
          <w:p w:rsidR="00AC6C6E" w:rsidRPr="00CD3290" w:rsidP="00AA646C" w14:paraId="14781415" w14:textId="77777777">
            <w:pPr>
              <w:spacing w:after="120"/>
              <w:rPr>
                <w:lang w:val="fr-CH"/>
              </w:rPr>
            </w:pPr>
            <w:r w:rsidRPr="00CD3290">
              <w:rPr>
                <w:lang w:val="fr-CH"/>
              </w:rPr>
              <w:t xml:space="preserve">Email: </w:t>
            </w:r>
            <w:hyperlink r:id="rId5" w:history="1">
              <w:r w:rsidRPr="00CD3290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79033CB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61D77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494516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CE7BC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C3D65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6B55FC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Salt (including table salt and denatured salt) and pure sodium chloride, whether or not in aqueous solution or containing added anti-caking or free-flowing agents; sea water. (HS code(s): 2501); Chemicals for purification of water (ICS code(s): 71.100.80)</w:t>
            </w:r>
          </w:p>
        </w:tc>
      </w:tr>
      <w:tr w14:paraId="3BEF2A5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66ED22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81658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DMS 91-4: 2024, Chemicals used for treatment of water intended for human consumption – Part 4: Sodium chloride</w:t>
            </w:r>
          </w:p>
          <w:p w:rsidR="00EE3A11" w:rsidRPr="00C379C8" w:rsidP="002F6A28" w14:paraId="431FF462" w14:textId="77777777">
            <w:pPr>
              <w:spacing w:before="120" w:after="120"/>
            </w:pPr>
            <w:r w:rsidRPr="00C379C8">
              <w:t>; (11 page(s), in English)</w:t>
            </w:r>
          </w:p>
        </w:tc>
      </w:tr>
      <w:tr w14:paraId="16438E7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393F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33B2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describes the characteristics and specifies the requirements and the corresponding test methods for sodium chloride intended for onsite </w:t>
            </w:r>
            <w:r w:rsidRPr="00C379C8" w:rsidR="00FE448B">
              <w:t>electrochlorination</w:t>
            </w:r>
            <w:r w:rsidRPr="00C379C8" w:rsidR="00FE448B">
              <w:t xml:space="preserve"> of water intended for human consumption. It also gives information on its use in water treatment.</w:t>
            </w:r>
          </w:p>
        </w:tc>
      </w:tr>
      <w:tr w14:paraId="3AC2EBD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8BE60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A982B5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4CFA4A6F" w14:textId="77777777" w:rsidTr="00CD3290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62DE65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08D99A0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EF68A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169, </w:t>
            </w:r>
            <w:r w:rsidRPr="002F6A28">
              <w:rPr>
                <w:i/>
                <w:iCs/>
              </w:rPr>
              <w:t>Sampling of chemical products for industrial use – Safety in sampling</w:t>
            </w:r>
          </w:p>
          <w:p w:rsidR="00EE3A11" w:rsidRPr="002F6A28" w:rsidP="007F13E8" w14:paraId="731F004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188, </w:t>
            </w:r>
            <w:r w:rsidRPr="002F6A28">
              <w:rPr>
                <w:i/>
                <w:iCs/>
              </w:rPr>
              <w:t xml:space="preserve">Edible salt - Specification </w:t>
            </w:r>
          </w:p>
          <w:p w:rsidR="00EE3A11" w:rsidRPr="002F6A28" w:rsidP="007F13E8" w14:paraId="075AF5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2079, </w:t>
            </w:r>
            <w:r w:rsidRPr="002F6A28">
              <w:rPr>
                <w:i/>
                <w:iCs/>
              </w:rPr>
              <w:t>Water for analytical laboratory use – Specification and test methods</w:t>
            </w:r>
          </w:p>
          <w:p w:rsidR="00EE3A11" w:rsidRPr="002F6A28" w:rsidP="007F13E8" w14:paraId="479AF1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2479</w:t>
            </w:r>
            <w:r w:rsidRPr="002F6A28">
              <w:rPr>
                <w:i/>
                <w:iCs/>
              </w:rPr>
              <w:t xml:space="preserve">, Sodium chloride for industrial use – Determination of matter insoluble in water or in acid and preparation of principal solutions for other determinations </w:t>
            </w:r>
          </w:p>
          <w:p w:rsidR="00EE3A11" w:rsidRPr="002F6A28" w:rsidP="007F13E8" w14:paraId="1E3EF7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2480</w:t>
            </w:r>
            <w:r w:rsidRPr="002F6A28">
              <w:rPr>
                <w:i/>
                <w:iCs/>
              </w:rPr>
              <w:t xml:space="preserve">, Sodium chloride for industrial use – Determination of sulphate content — Barium sulphate gravimetric method </w:t>
            </w:r>
          </w:p>
          <w:p w:rsidR="00EE3A11" w:rsidRPr="002F6A28" w:rsidP="007F13E8" w14:paraId="70A3CF4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2482</w:t>
            </w:r>
            <w:r w:rsidRPr="002F6A28">
              <w:rPr>
                <w:i/>
                <w:iCs/>
              </w:rPr>
              <w:t xml:space="preserve">, Sodium chloride for industrial use – Determination of calcium and magnesium contents — EDTA complexometric methods </w:t>
            </w:r>
          </w:p>
          <w:p w:rsidR="00EE3A11" w:rsidRPr="002F6A28" w:rsidP="007F13E8" w14:paraId="575478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2483</w:t>
            </w:r>
            <w:r w:rsidRPr="002F6A28">
              <w:rPr>
                <w:i/>
                <w:iCs/>
              </w:rPr>
              <w:t xml:space="preserve">, Sodium chloride for industrial use – Determination of the loss of mass at 110 °C </w:t>
            </w:r>
          </w:p>
          <w:p w:rsidR="00EE3A11" w:rsidRPr="002F6A28" w:rsidP="007F13E8" w14:paraId="5EA9CF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6206</w:t>
            </w:r>
            <w:r w:rsidRPr="002F6A28">
              <w:rPr>
                <w:i/>
                <w:iCs/>
              </w:rPr>
              <w:t xml:space="preserve">, Chemical products for industrial use – Sampling – Vocabulary </w:t>
            </w:r>
          </w:p>
          <w:p w:rsidR="00EE3A11" w:rsidRPr="002F6A28" w:rsidP="007F13E8" w14:paraId="338067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6227</w:t>
            </w:r>
            <w:r w:rsidRPr="002F6A28">
              <w:rPr>
                <w:i/>
                <w:iCs/>
              </w:rPr>
              <w:t xml:space="preserve">, Chemical products for industrial use – General method for determination of chloride ions – Potentiometric method </w:t>
            </w:r>
          </w:p>
          <w:p w:rsidR="00EE3A11" w:rsidRPr="002F6A28" w:rsidP="007F13E8" w14:paraId="6019E02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8213, </w:t>
            </w:r>
            <w:r w:rsidRPr="002F6A28">
              <w:rPr>
                <w:i/>
                <w:iCs/>
              </w:rPr>
              <w:t>Chemical products for industrial use – Sampling techniques – Solid chemical products in the form of particles varying from powders to coarse lumps</w:t>
            </w:r>
          </w:p>
          <w:p w:rsidR="00EE3A11" w:rsidRPr="002F6A28" w:rsidP="007F13E8" w14:paraId="5BB863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11885, </w:t>
            </w:r>
            <w:r w:rsidRPr="002F6A28">
              <w:rPr>
                <w:i/>
                <w:iCs/>
              </w:rPr>
              <w:t>Water quality – Determination of selected elements by inductively coupled plasma optical emission spectrometry (</w:t>
            </w:r>
            <w:r w:rsidRPr="002F6A28">
              <w:rPr>
                <w:i/>
                <w:iCs/>
              </w:rPr>
              <w:t>ICP</w:t>
            </w:r>
            <w:r w:rsidRPr="002F6A28">
              <w:rPr>
                <w:i/>
                <w:iCs/>
              </w:rPr>
              <w:t xml:space="preserve">-OES) </w:t>
            </w:r>
          </w:p>
          <w:p w:rsidR="00EE3A11" w:rsidRPr="002F6A28" w:rsidP="007F13E8" w14:paraId="4BDF34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17378-2, </w:t>
            </w:r>
            <w:r w:rsidRPr="002F6A28">
              <w:rPr>
                <w:i/>
                <w:iCs/>
              </w:rPr>
              <w:t>Water quality – Determination of arsenic and antimony – Part 2: Method using hydride generation atomic absorption spectrometry (HG-AAS)</w:t>
            </w:r>
          </w:p>
        </w:tc>
      </w:tr>
      <w:tr w14:paraId="1545C3A4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9065E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4468822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855F93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CCFAF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06F215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25F4B1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6380DA3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67B8AC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C887E5E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3B648FD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1BEF5E6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4905AF2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7A1DFA5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6B19766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4AE135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CD3290" w:rsidP="00B16145" w14:paraId="3CBB0F27" w14:textId="77777777">
            <w:pPr>
              <w:keepNext/>
              <w:keepLines/>
              <w:rPr>
                <w:bCs/>
                <w:lang w:val="fr-CH"/>
              </w:rPr>
            </w:pPr>
            <w:r w:rsidRPr="00CD3290">
              <w:rPr>
                <w:bCs/>
                <w:lang w:val="fr-CH"/>
              </w:rPr>
              <w:t>Fax: +265 1 870 756</w:t>
            </w:r>
          </w:p>
          <w:p w:rsidR="00EE3A11" w:rsidRPr="00CD3290" w:rsidP="00B16145" w14:paraId="6F410FF3" w14:textId="77777777">
            <w:pPr>
              <w:keepNext/>
              <w:keepLines/>
              <w:rPr>
                <w:bCs/>
                <w:lang w:val="fr-CH"/>
              </w:rPr>
            </w:pPr>
            <w:r w:rsidRPr="00CD3290">
              <w:rPr>
                <w:bCs/>
                <w:lang w:val="fr-CH"/>
              </w:rPr>
              <w:t xml:space="preserve">Email: </w:t>
            </w:r>
            <w:hyperlink r:id="rId5" w:history="1">
              <w:r w:rsidRPr="00CD3290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CD3290" w:rsidP="00B16145" w14:paraId="2E0DD3B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6" w:tgtFrame="_blank" w:history="1">
              <w:r w:rsidRPr="00CD3290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https://members.wto.org/crnattachments/2025/TBT/MWI/25_03850_00_e.pdf</w:t>
              </w:r>
            </w:hyperlink>
          </w:p>
        </w:tc>
      </w:tr>
    </w:tbl>
    <w:p w:rsidR="00EE3A11" w:rsidRPr="00CD3290" w:rsidP="002F6A28" w14:paraId="61415B88" w14:textId="77777777">
      <w:pPr>
        <w:rPr>
          <w:lang w:val="fr-CH"/>
        </w:rPr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579C28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30D04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4BA5BE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878FB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45190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82863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07D8B0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4F2C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/213</w:t>
    </w:r>
    <w:bookmarkEnd w:id="0"/>
  </w:p>
  <w:p w:rsidR="009239F7" w:rsidRPr="002F6A28" w:rsidP="009239F7" w14:paraId="00745F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80694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85275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44E697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1FCEF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547661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041D21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F30C86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D841C62" w14:textId="77777777">
          <w:pPr>
            <w:jc w:val="right"/>
            <w:rPr>
              <w:b/>
              <w:szCs w:val="16"/>
            </w:rPr>
          </w:pPr>
        </w:p>
      </w:tc>
    </w:tr>
    <w:tr w14:paraId="6138BC4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824905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5DC171D4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/213</w:t>
          </w:r>
          <w:bookmarkEnd w:id="2"/>
        </w:p>
      </w:tc>
    </w:tr>
    <w:tr w14:paraId="3E554B4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89B45E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D5C0E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4D85227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935F74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(25-3817)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5D1F4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38532B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787C98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F4B36E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7F7CD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7799984">
    <w:abstractNumId w:val="9"/>
  </w:num>
  <w:num w:numId="2" w16cid:durableId="2065450482">
    <w:abstractNumId w:val="7"/>
  </w:num>
  <w:num w:numId="3" w16cid:durableId="470295197">
    <w:abstractNumId w:val="6"/>
  </w:num>
  <w:num w:numId="4" w16cid:durableId="724135721">
    <w:abstractNumId w:val="5"/>
  </w:num>
  <w:num w:numId="5" w16cid:durableId="1198272736">
    <w:abstractNumId w:val="4"/>
  </w:num>
  <w:num w:numId="6" w16cid:durableId="769936419">
    <w:abstractNumId w:val="12"/>
  </w:num>
  <w:num w:numId="7" w16cid:durableId="1577010884">
    <w:abstractNumId w:val="11"/>
  </w:num>
  <w:num w:numId="8" w16cid:durableId="1351567253">
    <w:abstractNumId w:val="10"/>
  </w:num>
  <w:num w:numId="9" w16cid:durableId="289630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06989">
    <w:abstractNumId w:val="13"/>
  </w:num>
  <w:num w:numId="11" w16cid:durableId="1252349080">
    <w:abstractNumId w:val="8"/>
  </w:num>
  <w:num w:numId="12" w16cid:durableId="1640846385">
    <w:abstractNumId w:val="3"/>
  </w:num>
  <w:num w:numId="13" w16cid:durableId="676732259">
    <w:abstractNumId w:val="2"/>
  </w:num>
  <w:num w:numId="14" w16cid:durableId="59865920">
    <w:abstractNumId w:val="1"/>
  </w:num>
  <w:num w:numId="15" w16cid:durableId="1873883807">
    <w:abstractNumId w:val="0"/>
  </w:num>
  <w:num w:numId="16" w16cid:durableId="13728751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12BE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1637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1C64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2256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3290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EE713C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2EE1B5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mbsmw.org" TargetMode="External" /><Relationship Id="rId6" Type="http://schemas.openxmlformats.org/officeDocument/2006/relationships/hyperlink" Target="https://members.wto.org/crnattachments/2025/TBT/MWI/25_03850_00_e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2025-06-10T14:40:00Z</dcterms:created>
  <dcterms:modified xsi:type="dcterms:W3CDTF">2025-06-10T14:46:00Z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