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DDF8297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2A1AC6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2F5ED0B1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C67F32E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6378ECC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1200C92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358F101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2412B0C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AE8FC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672AF38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75CDF4CF" w14:textId="77777777">
            <w:pPr>
              <w:spacing w:after="120"/>
            </w:pPr>
            <w:r w:rsidRPr="00C379C8">
              <w:t>Malawi Bureau of Standards</w:t>
            </w:r>
          </w:p>
          <w:p w:rsidR="00F85C99" w:rsidRPr="002F6A28" w:rsidP="00AA646C" w14:paraId="793596D1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7E7C63E" w14:textId="77777777">
            <w:r w:rsidRPr="00C379C8">
              <w:t>Director General</w:t>
            </w:r>
          </w:p>
          <w:p w:rsidR="00AC6C6E" w:rsidRPr="00C379C8" w:rsidP="00AA646C" w14:paraId="31ACE4CF" w14:textId="77777777">
            <w:r w:rsidRPr="00C379C8">
              <w:t>Malawi Bureau of Standards</w:t>
            </w:r>
          </w:p>
          <w:p w:rsidR="00AC6C6E" w:rsidRPr="00C379C8" w:rsidP="00AA646C" w14:paraId="50D29A16" w14:textId="77777777">
            <w:r w:rsidRPr="00C379C8">
              <w:t>P.O</w:t>
            </w:r>
            <w:r w:rsidRPr="00C379C8">
              <w:t xml:space="preserve"> Box 946</w:t>
            </w:r>
          </w:p>
          <w:p w:rsidR="00AC6C6E" w:rsidRPr="00C379C8" w:rsidP="00AA646C" w14:paraId="3A6E235F" w14:textId="77777777">
            <w:r w:rsidRPr="00C379C8">
              <w:t>Blantyre</w:t>
            </w:r>
          </w:p>
          <w:p w:rsidR="00AC6C6E" w:rsidRPr="00C379C8" w:rsidP="00AA646C" w14:paraId="2E4FC423" w14:textId="77777777">
            <w:r w:rsidRPr="00C379C8">
              <w:t>Malawi</w:t>
            </w:r>
          </w:p>
          <w:p w:rsidR="00AC6C6E" w:rsidRPr="00C379C8" w:rsidP="00AA646C" w14:paraId="45243746" w14:textId="77777777">
            <w:r w:rsidRPr="00C379C8">
              <w:t>Telephone:+265 887376444</w:t>
            </w:r>
          </w:p>
          <w:p w:rsidR="00AC6C6E" w:rsidRPr="0016411A" w:rsidP="00AA646C" w14:paraId="196959FD" w14:textId="77777777">
            <w:pPr>
              <w:rPr>
                <w:lang w:val="fr-CH"/>
              </w:rPr>
            </w:pPr>
            <w:r w:rsidRPr="0016411A">
              <w:rPr>
                <w:lang w:val="fr-CH"/>
              </w:rPr>
              <w:t>Fax: +265 1 870 756</w:t>
            </w:r>
          </w:p>
          <w:p w:rsidR="00AC6C6E" w:rsidRPr="0016411A" w:rsidP="00AA646C" w14:paraId="79AE056A" w14:textId="77777777">
            <w:pPr>
              <w:spacing w:after="120"/>
              <w:rPr>
                <w:lang w:val="fr-CH"/>
              </w:rPr>
            </w:pPr>
            <w:r w:rsidRPr="0016411A">
              <w:rPr>
                <w:lang w:val="fr-CH"/>
              </w:rPr>
              <w:t xml:space="preserve">Email: </w:t>
            </w:r>
            <w:hyperlink r:id="rId6" w:history="1">
              <w:r w:rsidRPr="0016411A">
                <w:rPr>
                  <w:color w:val="0000FF"/>
                  <w:u w:val="single"/>
                  <w:lang w:val="fr-CH"/>
                </w:rPr>
                <w:t>info@mbsmw.org</w:t>
              </w:r>
            </w:hyperlink>
          </w:p>
        </w:tc>
      </w:tr>
      <w:tr w14:paraId="4D52B66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1503D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4D40E309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FA7CF7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92C30A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F529EEE" w14:textId="77777777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r w:rsidRPr="002F6A28">
              <w:rPr>
                <w:b/>
              </w:rPr>
              <w:t>CCCN</w:t>
            </w:r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Pr="00C379C8" w:rsidR="00EE3A11">
              <w:t xml:space="preserve"> Quicklime, slaked lime and hydraulic lime (excl. pure calcium oxide and calcium hydroxide) (HS code(s): 2522); Chemicals for purification of water (ICS code(s): 71.100.80)</w:t>
            </w:r>
          </w:p>
        </w:tc>
      </w:tr>
      <w:tr w14:paraId="703FCE8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3CF4BF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C379C8" w:rsidP="002F6A28" w14:paraId="32A14779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DMS 91-6:2024, Chemicals used for treatment of water intended for human consumption – Part 6: Hydrated lime; (6 page(s), in English)</w:t>
            </w:r>
          </w:p>
        </w:tc>
      </w:tr>
      <w:tr w14:paraId="1896A258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AE264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A34D9D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describes requirements and methods of test for hydrated lime used for treatment of water intended for human consumption.</w:t>
            </w:r>
          </w:p>
        </w:tc>
      </w:tr>
      <w:tr w14:paraId="578959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5DEC0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D7E0B6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5164B3C1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4B39462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6F44200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 xml:space="preserve">Relevant </w:t>
            </w:r>
            <w:r w:rsidRPr="002F6A28">
              <w:rPr>
                <w:b/>
              </w:rPr>
              <w:t>documents:</w:t>
            </w:r>
            <w:r w:rsidRPr="002F6A28" w:rsidR="00EE3A11">
              <w:t xml:space="preserve"> </w:t>
            </w:r>
          </w:p>
          <w:p w:rsidR="00EE3A11" w:rsidRPr="002F6A28" w:rsidP="007F13E8" w14:paraId="238E78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169, </w:t>
            </w:r>
            <w:r w:rsidRPr="002F6A28">
              <w:rPr>
                <w:i/>
                <w:iCs/>
              </w:rPr>
              <w:t>Sampling of chemical products for industrial use – Safety in sampling</w:t>
            </w:r>
          </w:p>
          <w:p w:rsidR="00EE3A11" w:rsidRPr="002F6A28" w:rsidP="007F13E8" w14:paraId="2BA52E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5961, </w:t>
            </w:r>
            <w:r w:rsidRPr="002F6A28">
              <w:rPr>
                <w:i/>
                <w:iCs/>
              </w:rPr>
              <w:t>Water quality – Determination of cadmium by atomic absorption spectrometry</w:t>
            </w:r>
          </w:p>
          <w:p w:rsidR="00EE3A11" w:rsidRPr="002F6A28" w:rsidP="007F13E8" w14:paraId="7AE5F6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6777, </w:t>
            </w:r>
            <w:r w:rsidRPr="002F6A28">
              <w:rPr>
                <w:i/>
                <w:iCs/>
              </w:rPr>
              <w:t>Water quality – Determination of nitrite – Molecular absorption spectrometric method</w:t>
            </w:r>
          </w:p>
          <w:p w:rsidR="00EE3A11" w:rsidRPr="002F6A28" w:rsidP="007F13E8" w14:paraId="63373D9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6703 (All parts)</w:t>
            </w:r>
            <w:r w:rsidRPr="002F6A28">
              <w:rPr>
                <w:i/>
                <w:iCs/>
              </w:rPr>
              <w:t>, Water quality – Determination of cyanide</w:t>
            </w:r>
          </w:p>
          <w:p w:rsidR="00EE3A11" w:rsidRPr="002F6A28" w:rsidP="007F13E8" w14:paraId="5943E6E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7875, (All parts), </w:t>
            </w:r>
            <w:r w:rsidRPr="002F6A28">
              <w:rPr>
                <w:i/>
                <w:iCs/>
              </w:rPr>
              <w:t>Water quality – Determination of surfactants</w:t>
            </w:r>
          </w:p>
          <w:p w:rsidR="00EE3A11" w:rsidRPr="002F6A28" w:rsidP="007F13E8" w14:paraId="1CFF476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8213, </w:t>
            </w:r>
            <w:r w:rsidRPr="002F6A28">
              <w:rPr>
                <w:i/>
                <w:iCs/>
              </w:rPr>
              <w:t>Chemical products for industrial use – Sampling techniques – solid chemical products in the form of particles varying from powders to coarse lumps</w:t>
            </w:r>
          </w:p>
          <w:p w:rsidR="00EE3A11" w:rsidRPr="002F6A28" w:rsidP="007F13E8" w14:paraId="0863E9F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8288, </w:t>
            </w:r>
            <w:r w:rsidRPr="002F6A28">
              <w:rPr>
                <w:i/>
                <w:iCs/>
              </w:rPr>
              <w:t>Water quality – Determination of cobalt, nickel, copper, zinc, cadmium and lead – Flame atomic absorption spectrometric methods</w:t>
            </w:r>
          </w:p>
          <w:p w:rsidR="00EE3A11" w:rsidRPr="002F6A28" w:rsidP="007F13E8" w14:paraId="7C1308C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9174, </w:t>
            </w:r>
            <w:r w:rsidRPr="002F6A28">
              <w:rPr>
                <w:i/>
                <w:iCs/>
              </w:rPr>
              <w:t>Water quality – Determination of chromium – Atomic absorption spectrometric methods</w:t>
            </w:r>
          </w:p>
          <w:p w:rsidR="00EE3A11" w:rsidRPr="002F6A28" w:rsidP="007F13E8" w14:paraId="0145DED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11885, </w:t>
            </w:r>
            <w:r w:rsidRPr="002F6A28">
              <w:rPr>
                <w:i/>
                <w:iCs/>
              </w:rPr>
              <w:t>Water quality - Determination of selected elements by inductively coupled plasma optical emission spectrometry (</w:t>
            </w:r>
            <w:r w:rsidRPr="002F6A28">
              <w:rPr>
                <w:i/>
                <w:iCs/>
              </w:rPr>
              <w:t>ICP</w:t>
            </w:r>
            <w:r w:rsidRPr="002F6A28">
              <w:rPr>
                <w:i/>
                <w:iCs/>
              </w:rPr>
              <w:t>-OES)</w:t>
            </w:r>
          </w:p>
          <w:p w:rsidR="00EE3A11" w:rsidRPr="002F6A28" w:rsidP="007F13E8" w14:paraId="7083B34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12846, </w:t>
            </w:r>
            <w:r w:rsidRPr="002F6A28">
              <w:rPr>
                <w:i/>
                <w:iCs/>
              </w:rPr>
              <w:t>Water quality – Determination of mercury – Method using atomic absorption spectrometry (AAS) with and without enrichment</w:t>
            </w:r>
          </w:p>
          <w:p w:rsidR="00EE3A11" w:rsidRPr="002F6A28" w:rsidP="007F13E8" w14:paraId="07809ED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17378-2, </w:t>
            </w:r>
            <w:r w:rsidRPr="002F6A28">
              <w:rPr>
                <w:i/>
                <w:iCs/>
              </w:rPr>
              <w:t>water quality – determination of arsenic and antimony – part 2: method using hydride generation atomic absorption spectrometry (HG-AAS)</w:t>
            </w:r>
          </w:p>
          <w:p w:rsidR="00EE3A11" w:rsidRPr="002F6A28" w:rsidP="007F13E8" w14:paraId="6C5A04B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21587-1, </w:t>
            </w:r>
            <w:r w:rsidRPr="002F6A28">
              <w:rPr>
                <w:i/>
                <w:iCs/>
              </w:rPr>
              <w:t>Chemical analysis of aluminosilicate refractory products (alternative to the X-ray fluorescence method) – Part 1: Apparatus, reagents, dissolution and gravimetric silica</w:t>
            </w:r>
          </w:p>
          <w:p w:rsidR="00EE3A11" w:rsidRPr="002F6A28" w:rsidP="007F13E8" w14:paraId="5473577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21587-2, </w:t>
            </w:r>
            <w:r w:rsidRPr="002F6A28">
              <w:rPr>
                <w:i/>
                <w:iCs/>
              </w:rPr>
              <w:t>Chemical analysis of aluminosilicate refractory products (alternative to the X-ray fluorescence method) – Part 2: Wet chemical analysis</w:t>
            </w:r>
          </w:p>
          <w:p w:rsidR="00EE3A11" w:rsidRPr="002F6A28" w:rsidP="007F13E8" w14:paraId="67F0380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C25 – 19, </w:t>
            </w:r>
            <w:r w:rsidRPr="002F6A28">
              <w:rPr>
                <w:i/>
                <w:iCs/>
              </w:rPr>
              <w:t>Standard Test Methods for Chemical Analysis of Limestone, Quicklime, and Hydrated Lime</w:t>
            </w:r>
          </w:p>
          <w:p w:rsidR="00EE3A11" w:rsidRPr="002F6A28" w:rsidP="007F13E8" w14:paraId="05A2CB7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ASTM E449 – 18, </w:t>
            </w:r>
            <w:r w:rsidRPr="002F6A28">
              <w:rPr>
                <w:i/>
                <w:iCs/>
              </w:rPr>
              <w:t>Standard Test Methods for Analysis of Calcium Chloride</w:t>
            </w:r>
          </w:p>
        </w:tc>
      </w:tr>
      <w:tr w14:paraId="0B29CEB6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F50C1F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82CF152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F32CE8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3F5FFA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DEBE27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D5C2B4D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7B7FEA1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F5DFCAA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3B2F2C8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7318A125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:rsidR="00EE3A11" w:rsidRPr="00A12DDE" w:rsidP="00B16145" w14:paraId="12EAF504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:rsidR="00EE3A11" w:rsidRPr="00A12DDE" w:rsidP="00B16145" w14:paraId="5AC6559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</w:t>
            </w:r>
            <w:r w:rsidRPr="00A12DDE">
              <w:rPr>
                <w:bCs/>
              </w:rPr>
              <w:t xml:space="preserve"> Box 946</w:t>
            </w:r>
          </w:p>
          <w:p w:rsidR="00EE3A11" w:rsidRPr="00A12DDE" w:rsidP="00B16145" w14:paraId="05CDA7F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:rsidR="00EE3A11" w:rsidRPr="00A12DDE" w:rsidP="00B16145" w14:paraId="3DB0A39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:rsidR="00EE3A11" w:rsidRPr="00A12DDE" w:rsidP="00B16145" w14:paraId="3C80A5E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887376444</w:t>
            </w:r>
          </w:p>
          <w:p w:rsidR="00EE3A11" w:rsidRPr="0016411A" w:rsidP="00B16145" w14:paraId="2E6A7FA4" w14:textId="77777777">
            <w:pPr>
              <w:keepNext/>
              <w:keepLines/>
              <w:rPr>
                <w:bCs/>
                <w:lang w:val="fr-CH"/>
              </w:rPr>
            </w:pPr>
            <w:r w:rsidRPr="0016411A">
              <w:rPr>
                <w:bCs/>
                <w:lang w:val="fr-CH"/>
              </w:rPr>
              <w:t>Fax: +265 1 870 756</w:t>
            </w:r>
          </w:p>
          <w:p w:rsidR="00EE3A11" w:rsidRPr="0016411A" w:rsidP="00B16145" w14:paraId="46AF8ACC" w14:textId="77777777">
            <w:pPr>
              <w:keepNext/>
              <w:keepLines/>
              <w:rPr>
                <w:bCs/>
                <w:lang w:val="fr-CH"/>
              </w:rPr>
            </w:pPr>
            <w:r w:rsidRPr="0016411A">
              <w:rPr>
                <w:bCs/>
                <w:lang w:val="fr-CH"/>
              </w:rPr>
              <w:t xml:space="preserve">Email: </w:t>
            </w:r>
            <w:hyperlink r:id="rId6" w:history="1">
              <w:r w:rsidRPr="0016411A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:rsidR="00EE3A11" w:rsidRPr="0016411A" w:rsidP="00B16145" w14:paraId="576C943E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7" w:tgtFrame="_blank" w:history="1">
              <w:r w:rsidRPr="0016411A">
                <w:rPr>
                  <w:bCs/>
                  <w:color w:val="0000FF"/>
                  <w:u w:val="single"/>
                  <w:lang w:val="fr-CH"/>
                </w:rPr>
                <w:t>https://members.wto.org/crnattachments/2025/TBT/MWI/25_03848_00_e.pdf</w:t>
              </w:r>
            </w:hyperlink>
          </w:p>
        </w:tc>
      </w:tr>
    </w:tbl>
    <w:p w:rsidR="00EE3A11" w:rsidRPr="0016411A" w:rsidP="002F6A28" w14:paraId="7544267B" w14:textId="77777777">
      <w:pPr>
        <w:rPr>
          <w:lang w:val="fr-CH"/>
        </w:rPr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EA4DD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BD73085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1F1EBB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6101E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E92FE1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82BA0C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CC326D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DDE72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/211</w:t>
    </w:r>
    <w:bookmarkEnd w:id="0"/>
  </w:p>
  <w:p w:rsidR="009239F7" w:rsidRPr="002F6A28" w:rsidP="009239F7" w14:paraId="49E5A8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A8FC4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8705CD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83D7CB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85807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99D727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F4376A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9E6AD35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8FA897" w14:textId="77777777">
          <w:pPr>
            <w:jc w:val="right"/>
            <w:rPr>
              <w:b/>
              <w:szCs w:val="16"/>
            </w:rPr>
          </w:pPr>
        </w:p>
      </w:tc>
    </w:tr>
    <w:tr w14:paraId="3E54484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2AED2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BD8FC5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/211</w:t>
          </w:r>
          <w:bookmarkEnd w:id="2"/>
        </w:p>
      </w:tc>
    </w:tr>
    <w:tr w14:paraId="40A96A2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66978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4CEE80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June 2025</w:t>
          </w:r>
          <w:bookmarkEnd w:id="3"/>
          <w:bookmarkEnd w:id="4"/>
        </w:p>
      </w:tc>
    </w:tr>
    <w:tr w14:paraId="08EF53D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E59565F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(25-3821)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45340F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2D27D9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07117D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DAD0CD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02973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804188">
    <w:abstractNumId w:val="9"/>
  </w:num>
  <w:num w:numId="2" w16cid:durableId="1747606168">
    <w:abstractNumId w:val="7"/>
  </w:num>
  <w:num w:numId="3" w16cid:durableId="87847786">
    <w:abstractNumId w:val="6"/>
  </w:num>
  <w:num w:numId="4" w16cid:durableId="1986010477">
    <w:abstractNumId w:val="5"/>
  </w:num>
  <w:num w:numId="5" w16cid:durableId="1736119627">
    <w:abstractNumId w:val="4"/>
  </w:num>
  <w:num w:numId="6" w16cid:durableId="2117208510">
    <w:abstractNumId w:val="12"/>
  </w:num>
  <w:num w:numId="7" w16cid:durableId="1914318808">
    <w:abstractNumId w:val="11"/>
  </w:num>
  <w:num w:numId="8" w16cid:durableId="384262615">
    <w:abstractNumId w:val="10"/>
  </w:num>
  <w:num w:numId="9" w16cid:durableId="4064654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1906612">
    <w:abstractNumId w:val="13"/>
  </w:num>
  <w:num w:numId="11" w16cid:durableId="1067724569">
    <w:abstractNumId w:val="8"/>
  </w:num>
  <w:num w:numId="12" w16cid:durableId="105775866">
    <w:abstractNumId w:val="3"/>
  </w:num>
  <w:num w:numId="13" w16cid:durableId="594481160">
    <w:abstractNumId w:val="2"/>
  </w:num>
  <w:num w:numId="14" w16cid:durableId="1677344687">
    <w:abstractNumId w:val="1"/>
  </w:num>
  <w:num w:numId="15" w16cid:durableId="777020490">
    <w:abstractNumId w:val="0"/>
  </w:num>
  <w:num w:numId="16" w16cid:durableId="7206422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36ED"/>
    <w:rsid w:val="0016411A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E654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93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142A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1B0E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286D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5990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mbsmw.org" TargetMode="External" /><Relationship Id="rId7" Type="http://schemas.openxmlformats.org/officeDocument/2006/relationships/hyperlink" Target="https://members.wto.org/crnattachments/2025/TBT/MWI/25_0384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74B1E7-0C12-42D3-9C63-58AAE454DBF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581</Words>
  <Characters>3521</Characters>
  <Application>Microsoft Office Word</Application>
  <DocSecurity>0</DocSecurity>
  <Lines>92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2025-06-10T14:38:00Z</dcterms:created>
  <dcterms:modified xsi:type="dcterms:W3CDTF">2025-06-10T14:52:00Z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