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1B327A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105039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66999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2038E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31FCE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64347F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E2BD12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CBDF9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7F7D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F0BDF7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589FA07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949D826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0F62271" w14:textId="77777777">
            <w:r w:rsidRPr="00C379C8">
              <w:t>Director General</w:t>
            </w:r>
          </w:p>
          <w:p w:rsidR="00AC6C6E" w:rsidRPr="00C379C8" w:rsidP="00AA646C" w14:paraId="1D940D9D" w14:textId="77777777">
            <w:r w:rsidRPr="00C379C8">
              <w:t>Malawi Bureau of Standards</w:t>
            </w:r>
          </w:p>
          <w:p w:rsidR="00AC6C6E" w:rsidRPr="00C379C8" w:rsidP="00AA646C" w14:paraId="53DAFB3A" w14:textId="77777777">
            <w:r w:rsidRPr="00C379C8">
              <w:t>P.O Box 946</w:t>
            </w:r>
          </w:p>
          <w:p w:rsidR="00AC6C6E" w:rsidRPr="00C379C8" w:rsidP="00AA646C" w14:paraId="12E4CCF2" w14:textId="77777777">
            <w:r w:rsidRPr="00C379C8">
              <w:t>Blantyre</w:t>
            </w:r>
          </w:p>
          <w:p w:rsidR="00AC6C6E" w:rsidRPr="00C379C8" w:rsidP="00AA646C" w14:paraId="6E971077" w14:textId="77777777">
            <w:r w:rsidRPr="00C379C8">
              <w:t>Malawi</w:t>
            </w:r>
          </w:p>
          <w:p w:rsidR="00AC6C6E" w:rsidRPr="00C379C8" w:rsidP="00AA646C" w14:paraId="345F9A0B" w14:textId="77777777">
            <w:r w:rsidRPr="00C379C8">
              <w:t>Telephone:+265 887376444</w:t>
            </w:r>
          </w:p>
          <w:p w:rsidR="00AC6C6E" w:rsidRPr="00C379C8" w:rsidP="00AA646C" w14:paraId="52A578BA" w14:textId="77777777">
            <w:r w:rsidRPr="00C379C8">
              <w:t>Fax: +265 1 870 756</w:t>
            </w:r>
          </w:p>
          <w:p w:rsidR="00AC6C6E" w:rsidRPr="00C379C8" w:rsidP="00AA646C" w14:paraId="31156484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A538B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2677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1C0BE5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EC816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1C14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45B2E2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Powder and flakes, of aluminium (excl. pellets of aluminium, and spangles) (HS code(s): 7603); Paints and varnishes (ICS code(s): 87.040)</w:t>
            </w:r>
          </w:p>
        </w:tc>
      </w:tr>
      <w:tr w14:paraId="2C2602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2D75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111A2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2105:2024, Aluminium paste for paints – Specification; (7 page(s), in English)</w:t>
            </w:r>
          </w:p>
        </w:tc>
      </w:tr>
      <w:tr w14:paraId="3CBCA9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3992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B361D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requirements, methods of sampling and test for aluminium paste for paints. The material is generally used for making ready mixed paints.</w:t>
            </w:r>
          </w:p>
        </w:tc>
      </w:tr>
      <w:tr w14:paraId="6967B70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C548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89B81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728188D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AE540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7DF376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95E89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Determination of total lead – Flame atomic absorption </w:t>
            </w:r>
            <w:r w:rsidRPr="002F6A28">
              <w:rPr>
                <w:i/>
                <w:iCs/>
              </w:rPr>
              <w:t>spectrometric method</w:t>
            </w:r>
          </w:p>
          <w:p w:rsidR="00EE3A11" w:rsidRPr="002F6A28" w:rsidP="007F13E8" w14:paraId="2AC038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286. </w:t>
            </w:r>
            <w:r w:rsidRPr="002F6A28">
              <w:rPr>
                <w:i/>
                <w:iCs/>
              </w:rPr>
              <w:t>Paints and varnishes – Vocabulary</w:t>
            </w:r>
          </w:p>
          <w:p w:rsidR="00EE3A11" w:rsidRPr="002F6A28" w:rsidP="007F13E8" w14:paraId="2B5364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394790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1030, </w:t>
            </w:r>
            <w:r w:rsidRPr="002F6A28">
              <w:rPr>
                <w:i/>
                <w:iCs/>
              </w:rPr>
              <w:t>Paints and varnishes – Determination of leafing properties of aluminium paint</w:t>
            </w:r>
          </w:p>
          <w:p w:rsidR="00EE3A11" w:rsidRPr="002F6A28" w:rsidP="007F13E8" w14:paraId="096F66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1034, </w:t>
            </w:r>
            <w:r w:rsidRPr="002F6A28">
              <w:rPr>
                <w:i/>
                <w:iCs/>
              </w:rPr>
              <w:t>Corrosion tests in artificial atmospheres – Salt spray tests</w:t>
            </w:r>
          </w:p>
          <w:p w:rsidR="00EE3A11" w:rsidRPr="002F6A28" w:rsidP="007F13E8" w14:paraId="11BDD8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1040, </w:t>
            </w:r>
            <w:r w:rsidRPr="002F6A28">
              <w:rPr>
                <w:i/>
                <w:iCs/>
              </w:rPr>
              <w:t>Determination of water – Karl Fischer method (General method)</w:t>
            </w:r>
          </w:p>
          <w:p w:rsidR="00EE3A11" w:rsidRPr="002F6A28" w:rsidP="007F13E8" w14:paraId="3B24F0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>Paints, varnishes and raw materials for paints and varnishes – Sampling</w:t>
            </w:r>
          </w:p>
          <w:p w:rsidR="00EE3A11" w:rsidRPr="002F6A28" w:rsidP="007F13E8" w14:paraId="132807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01B095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 xml:space="preserve">Paints and varnishes – Determination of volatile organic compounds (VOC) and/or semi volatile </w:t>
            </w:r>
            <w:r w:rsidRPr="002F6A28">
              <w:rPr>
                <w:i/>
                <w:iCs/>
              </w:rPr>
              <w:t>organic compounds (SVOC) content – Part 2: Gas-chromatographic method</w:t>
            </w:r>
          </w:p>
          <w:p w:rsidR="00EE3A11" w:rsidRPr="002F6A28" w:rsidP="007F13E8" w14:paraId="6E5D26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787-7, </w:t>
            </w:r>
            <w:r w:rsidRPr="002F6A28">
              <w:rPr>
                <w:i/>
                <w:iCs/>
              </w:rPr>
              <w:t>General methods of test for pigments and extenders – Part 7: Determination of residue on sieve – Water method – Manual procedure</w:t>
            </w:r>
          </w:p>
          <w:p w:rsidR="00EE3A11" w:rsidRPr="002F6A28" w:rsidP="007F13E8" w14:paraId="06927A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795,</w:t>
            </w:r>
            <w:r w:rsidRPr="002F6A28">
              <w:rPr>
                <w:i/>
                <w:iCs/>
              </w:rPr>
              <w:t xml:space="preserve"> Aluminium and aluminium alloys – Determination of copper content – Oxalyldihydrazide photometric method</w:t>
            </w:r>
          </w:p>
          <w:p w:rsidR="00EE3A11" w:rsidRPr="002F6A28" w:rsidP="007F13E8" w14:paraId="3C73DD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11503, </w:t>
            </w:r>
            <w:r w:rsidRPr="002F6A28">
              <w:rPr>
                <w:i/>
                <w:iCs/>
              </w:rPr>
              <w:t>Paints and varnishes – Determination of resistance to humidity (intermittent condensation)</w:t>
            </w:r>
          </w:p>
          <w:p w:rsidR="00EE3A11" w:rsidRPr="002F6A28" w:rsidP="007F13E8" w14:paraId="4407F0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3856-4, </w:t>
            </w:r>
            <w:r w:rsidRPr="002F6A28">
              <w:rPr>
                <w:i/>
                <w:iCs/>
              </w:rPr>
              <w:t>Paints and varnishes – Determination of "soluble" metal content – Part 4: Determination of cadmium content – Flame atomic absorption spectrometric method and polarographic method</w:t>
            </w:r>
          </w:p>
          <w:p w:rsidR="00EE3A11" w:rsidRPr="002F6A28" w:rsidP="007F13E8" w14:paraId="7FB261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3856-5, </w:t>
            </w:r>
            <w:r w:rsidRPr="002F6A28">
              <w:rPr>
                <w:i/>
                <w:iCs/>
              </w:rPr>
              <w:t>Paints and varnishes – Determination of "soluble" metal content – Part 5: Determination of hexavalent chromium content of the pigment portion of the liquid paint or the paint in powder form – Diphenylcarbazide spectrophotometric method</w:t>
            </w:r>
          </w:p>
          <w:p w:rsidR="00EE3A11" w:rsidRPr="002F6A28" w:rsidP="007F13E8" w14:paraId="79450F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15711, </w:t>
            </w:r>
            <w:r w:rsidRPr="002F6A28">
              <w:rPr>
                <w:i/>
                <w:iCs/>
              </w:rPr>
              <w:t>Paints and varnishes – Determination of resistance to cathodic disbonding of coatings exposed to sea water</w:t>
            </w:r>
          </w:p>
          <w:p w:rsidR="00EE3A11" w:rsidRPr="002F6A28" w:rsidP="007F13E8" w14:paraId="6964D3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D480, </w:t>
            </w:r>
            <w:r w:rsidRPr="002F6A28">
              <w:rPr>
                <w:i/>
                <w:iCs/>
              </w:rPr>
              <w:t>Standard specification for aluminium powder and paste pigments for paints</w:t>
            </w:r>
          </w:p>
          <w:p w:rsidR="00EE3A11" w:rsidRPr="002F6A28" w:rsidP="007F13E8" w14:paraId="5C1A28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ASTM-D1849, </w:t>
            </w:r>
            <w:r w:rsidRPr="002F6A28">
              <w:rPr>
                <w:i/>
                <w:iCs/>
              </w:rPr>
              <w:t>Standard Test Method for Package Stability of Paint</w:t>
            </w:r>
          </w:p>
        </w:tc>
      </w:tr>
      <w:tr w14:paraId="1B3749E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E6BBC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619589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568A96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6A5B3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1BF8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253D1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F0C01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DDFA57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7DCCC6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C999DD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5C4A5EE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2C28D87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604CDF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715EE8F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611CB4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5328DD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1F7928A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061998E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https://members.wto.org/crnattachments/2025/TBT/MWI/25_03834_00_e.pdf</w:t>
              </w:r>
            </w:hyperlink>
          </w:p>
        </w:tc>
      </w:tr>
    </w:tbl>
    <w:p w:rsidR="00EE3A11" w:rsidRPr="002F6A28" w:rsidP="002F6A28" w14:paraId="2A9CCA50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97570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BA5F2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EE421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A5AA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099F1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D955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8B435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5133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G/TBT/N/MWI/197</w:t>
    </w:r>
    <w:bookmarkEnd w:id="0"/>
  </w:p>
  <w:p w:rsidR="009239F7" w:rsidRPr="002F6A28" w:rsidP="009239F7" w14:paraId="122279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A037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081F8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2692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DA73D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9B1FF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E6541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E1AD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BF888D" w14:textId="77777777">
          <w:pPr>
            <w:jc w:val="right"/>
            <w:rPr>
              <w:b/>
              <w:szCs w:val="16"/>
            </w:rPr>
          </w:pPr>
        </w:p>
      </w:tc>
    </w:tr>
    <w:tr w14:paraId="1AA3025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3448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3C86A4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G/TBT/N/MWI/197</w:t>
          </w:r>
          <w:bookmarkEnd w:id="2"/>
        </w:p>
      </w:tc>
    </w:tr>
    <w:tr w14:paraId="31E996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9E5CF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61258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79FF14C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92EE4D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(25-3803)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70DDD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857BC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9CE41E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C3531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E93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604099">
    <w:abstractNumId w:val="9"/>
  </w:num>
  <w:num w:numId="2" w16cid:durableId="225915046">
    <w:abstractNumId w:val="7"/>
  </w:num>
  <w:num w:numId="3" w16cid:durableId="1193231649">
    <w:abstractNumId w:val="6"/>
  </w:num>
  <w:num w:numId="4" w16cid:durableId="1047952023">
    <w:abstractNumId w:val="5"/>
  </w:num>
  <w:num w:numId="5" w16cid:durableId="1944261966">
    <w:abstractNumId w:val="4"/>
  </w:num>
  <w:num w:numId="6" w16cid:durableId="1542597709">
    <w:abstractNumId w:val="12"/>
  </w:num>
  <w:num w:numId="7" w16cid:durableId="1292250713">
    <w:abstractNumId w:val="11"/>
  </w:num>
  <w:num w:numId="8" w16cid:durableId="1471945986">
    <w:abstractNumId w:val="10"/>
  </w:num>
  <w:num w:numId="9" w16cid:durableId="995458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959488">
    <w:abstractNumId w:val="13"/>
  </w:num>
  <w:num w:numId="11" w16cid:durableId="1784887238">
    <w:abstractNumId w:val="8"/>
  </w:num>
  <w:num w:numId="12" w16cid:durableId="1904171818">
    <w:abstractNumId w:val="3"/>
  </w:num>
  <w:num w:numId="13" w16cid:durableId="1549953618">
    <w:abstractNumId w:val="2"/>
  </w:num>
  <w:num w:numId="14" w16cid:durableId="1050155374">
    <w:abstractNumId w:val="1"/>
  </w:num>
  <w:num w:numId="15" w16cid:durableId="1135686324">
    <w:abstractNumId w:val="0"/>
  </w:num>
  <w:num w:numId="16" w16cid:durableId="1277058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3A1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4AF6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3659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3ABC0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2025-06-10T14:22:00Z</dcterms:created>
  <dcterms:modified xsi:type="dcterms:W3CDTF">2025-06-10T14:22:00Z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