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A032838" w14:textId="77777777">
      <w:pPr>
        <w:pStyle w:val="Title"/>
        <w:rPr>
          <w:caps w:val="0"/>
          <w:kern w:val="0"/>
        </w:rPr>
      </w:pPr>
      <w:r w:rsidRPr="002F6A28">
        <w:rPr>
          <w:caps w:val="0"/>
          <w:kern w:val="0"/>
        </w:rPr>
        <w:t>NOTIFICATION</w:t>
      </w:r>
    </w:p>
    <w:p w:rsidR="009239F7" w:rsidRPr="002F6A28" w:rsidP="002F6A28" w14:paraId="362AA79D" w14:textId="77777777">
      <w:pPr>
        <w:jc w:val="center"/>
      </w:pPr>
      <w:r w:rsidRPr="002F6A28">
        <w:t>The following notification is being circulated in accordance with Article 10.6</w:t>
      </w:r>
    </w:p>
    <w:p w:rsidR="009239F7" w:rsidRPr="002F6A28" w:rsidP="002F6A28" w14:paraId="1D6CFF8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C7750B1"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993176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AF4FFCB"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4405C585" w14:textId="77777777">
            <w:pPr>
              <w:spacing w:after="120"/>
            </w:pPr>
            <w:r w:rsidRPr="002F6A28">
              <w:rPr>
                <w:b/>
              </w:rPr>
              <w:t>If applicable, name of local government involved (Article 3.2 and 7.2):</w:t>
            </w:r>
            <w:r w:rsidRPr="00C379C8" w:rsidR="00EE3A11">
              <w:t xml:space="preserve"> </w:t>
            </w:r>
          </w:p>
        </w:tc>
      </w:tr>
      <w:tr w14:paraId="3B93E1C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85F53D0"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C1F57A2" w14:textId="77777777">
            <w:pPr>
              <w:spacing w:before="120" w:after="120"/>
            </w:pPr>
            <w:r w:rsidRPr="002F6A28">
              <w:rPr>
                <w:b/>
              </w:rPr>
              <w:t>Agency responsible:</w:t>
            </w:r>
            <w:r w:rsidRPr="00C379C8" w:rsidR="00EE3A11">
              <w:t xml:space="preserve"> </w:t>
            </w:r>
          </w:p>
          <w:p w:rsidR="00EE3A11" w:rsidRPr="00C379C8" w:rsidP="00155128" w14:paraId="5971D278" w14:textId="77777777">
            <w:pPr>
              <w:spacing w:after="120"/>
            </w:pPr>
            <w:r w:rsidRPr="00C379C8">
              <w:t>Malawi Bureau of Standards</w:t>
            </w:r>
          </w:p>
          <w:p w:rsidR="00F85C99" w:rsidRPr="002F6A28" w:rsidP="00AA646C" w14:paraId="7EA41FBB"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7962367A" w14:textId="77777777">
            <w:r w:rsidRPr="00C379C8">
              <w:t>Director General</w:t>
            </w:r>
          </w:p>
          <w:p w:rsidR="00AC6C6E" w:rsidRPr="00C379C8" w:rsidP="00AA646C" w14:paraId="47D0D5BD" w14:textId="77777777">
            <w:r w:rsidRPr="00C379C8">
              <w:t>Malawi Bureau of Standards</w:t>
            </w:r>
          </w:p>
          <w:p w:rsidR="00AC6C6E" w:rsidRPr="00C379C8" w:rsidP="00AA646C" w14:paraId="31A49166" w14:textId="77777777">
            <w:r w:rsidRPr="00C379C8">
              <w:t>P.O Box 946</w:t>
            </w:r>
          </w:p>
          <w:p w:rsidR="00AC6C6E" w:rsidRPr="00C379C8" w:rsidP="00AA646C" w14:paraId="116AB273" w14:textId="77777777">
            <w:r w:rsidRPr="00C379C8">
              <w:t>Blantyre</w:t>
            </w:r>
          </w:p>
          <w:p w:rsidR="00AC6C6E" w:rsidRPr="00C379C8" w:rsidP="00AA646C" w14:paraId="454CA8B0" w14:textId="77777777">
            <w:r w:rsidRPr="00C379C8">
              <w:t>Malawi</w:t>
            </w:r>
          </w:p>
          <w:p w:rsidR="00AC6C6E" w:rsidRPr="00C379C8" w:rsidP="00AA646C" w14:paraId="28F049A5" w14:textId="77777777">
            <w:r w:rsidRPr="00C379C8">
              <w:t>Telephone:+265 887376444</w:t>
            </w:r>
          </w:p>
          <w:p w:rsidR="00AC6C6E" w:rsidRPr="00C379C8" w:rsidP="00AA646C" w14:paraId="25461363" w14:textId="77777777">
            <w:r w:rsidRPr="00C379C8">
              <w:t>Fax: +265 1 870 756</w:t>
            </w:r>
          </w:p>
          <w:p w:rsidR="00AC6C6E" w:rsidRPr="00C379C8" w:rsidP="00AA646C" w14:paraId="0C628BA5" w14:textId="77777777">
            <w:pPr>
              <w:spacing w:after="120"/>
            </w:pPr>
            <w:r w:rsidRPr="00C379C8">
              <w:t xml:space="preserve">Email: </w:t>
            </w:r>
            <w:hyperlink r:id="rId5" w:history="1">
              <w:r w:rsidRPr="00C379C8">
                <w:rPr>
                  <w:color w:val="0000FF"/>
                  <w:u w:val="single"/>
                </w:rPr>
                <w:t>info@mbsmw.org</w:t>
              </w:r>
            </w:hyperlink>
          </w:p>
        </w:tc>
      </w:tr>
      <w:tr w14:paraId="1CA0F4E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34968E9"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24A6F6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F7078C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DFE8A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9ED4B59"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 Plated or coated with aluminum: (HS code(s): 72106); Paints and varnishes (ICS code(s): 87.040)</w:t>
            </w:r>
          </w:p>
        </w:tc>
      </w:tr>
      <w:tr w14:paraId="305248A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8D5AC1B"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58384493" w14:textId="77777777">
            <w:pPr>
              <w:spacing w:before="120" w:after="120"/>
            </w:pPr>
            <w:r w:rsidRPr="002F6A28">
              <w:rPr>
                <w:b/>
              </w:rPr>
              <w:t>Title, number of pages and language(s) of the notified document:</w:t>
            </w:r>
            <w:r w:rsidRPr="00C379C8" w:rsidR="00EE3A11">
              <w:t xml:space="preserve"> DMS 2104:2024 Aluminium paint, heat resistant – Specification</w:t>
            </w:r>
          </w:p>
          <w:p w:rsidR="00EE3A11" w:rsidRPr="00C379C8" w:rsidP="002F6A28" w14:paraId="01ABA129" w14:textId="77777777">
            <w:pPr>
              <w:spacing w:before="120" w:after="120"/>
            </w:pPr>
            <w:r w:rsidRPr="00C379C8">
              <w:t>; (9 page(s), in English)</w:t>
            </w:r>
          </w:p>
        </w:tc>
      </w:tr>
      <w:tr w14:paraId="4EE731F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FB9452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19F7D0D" w14:textId="77777777">
            <w:pPr>
              <w:spacing w:before="120" w:after="120"/>
              <w:rPr>
                <w:b/>
              </w:rPr>
            </w:pPr>
            <w:r w:rsidRPr="002F6A28">
              <w:rPr>
                <w:b/>
              </w:rPr>
              <w:t>Description of content:</w:t>
            </w:r>
            <w:r w:rsidRPr="00C379C8" w:rsidR="00FE448B">
              <w:t xml:space="preserve"> </w:t>
            </w:r>
          </w:p>
          <w:p w:rsidR="00FE448B" w:rsidRPr="00C379C8" w:rsidP="002F6A28" w14:paraId="3E8D5448" w14:textId="77777777">
            <w:pPr>
              <w:spacing w:before="120" w:after="120"/>
            </w:pPr>
            <w:r w:rsidRPr="00C379C8">
              <w:t>This Draft Malawi Standard prescribes the requirements, methods of sampling and test for the heat resistant aluminium paint. This material shall withstand solvents, normal weather exposure and temperature up to 600°C.</w:t>
            </w:r>
          </w:p>
        </w:tc>
      </w:tr>
      <w:tr w14:paraId="19C2E68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674821C"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EB03A8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0D7C452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51372F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62E02A3" w14:textId="77777777">
            <w:pPr>
              <w:spacing w:before="120" w:after="120"/>
              <w:rPr>
                <w:bCs/>
              </w:rPr>
            </w:pPr>
            <w:r w:rsidRPr="002F6A28">
              <w:rPr>
                <w:b/>
              </w:rPr>
              <w:t>Relevant documents:</w:t>
            </w:r>
            <w:r w:rsidRPr="002F6A28" w:rsidR="00EE3A11">
              <w:t xml:space="preserve"> </w:t>
            </w:r>
          </w:p>
          <w:p w:rsidR="00EE3A11" w:rsidRPr="002F6A28" w:rsidP="007F13E8" w14:paraId="1E27F4B1" w14:textId="77777777">
            <w:pPr>
              <w:numPr>
                <w:ilvl w:val="0"/>
                <w:numId w:val="16"/>
              </w:numPr>
              <w:spacing w:before="120" w:after="120"/>
            </w:pPr>
            <w:r w:rsidRPr="002F6A28">
              <w:t xml:space="preserve">MS 283, </w:t>
            </w:r>
            <w:r w:rsidRPr="002F6A28">
              <w:rPr>
                <w:i/>
                <w:iCs/>
              </w:rPr>
              <w:t>Paints and varnishes – Determination of total lead – Flame atomic absorption spectrometric method</w:t>
            </w:r>
          </w:p>
          <w:p w:rsidR="00EE3A11" w:rsidRPr="002F6A28" w:rsidP="007F13E8" w14:paraId="7DE2FD18" w14:textId="77777777">
            <w:pPr>
              <w:numPr>
                <w:ilvl w:val="0"/>
                <w:numId w:val="16"/>
              </w:numPr>
              <w:spacing w:before="120" w:after="120"/>
            </w:pPr>
            <w:r w:rsidRPr="002F6A28">
              <w:t xml:space="preserve">MS 286, </w:t>
            </w:r>
            <w:r w:rsidRPr="002F6A28">
              <w:rPr>
                <w:i/>
                <w:iCs/>
              </w:rPr>
              <w:t>Paints and varnishes – Vocabulary</w:t>
            </w:r>
          </w:p>
          <w:p w:rsidR="00EE3A11" w:rsidRPr="002F6A28" w:rsidP="007F13E8" w14:paraId="081476E9" w14:textId="77777777">
            <w:pPr>
              <w:numPr>
                <w:ilvl w:val="0"/>
                <w:numId w:val="16"/>
              </w:numPr>
              <w:spacing w:before="120" w:after="120"/>
            </w:pPr>
            <w:r w:rsidRPr="002F6A28">
              <w:t xml:space="preserve">MS 722, </w:t>
            </w:r>
            <w:r w:rsidRPr="002F6A28">
              <w:rPr>
                <w:i/>
                <w:iCs/>
              </w:rPr>
              <w:t>Labelling, presentation and advertising of prepacked goods for ultimate consumer</w:t>
            </w:r>
          </w:p>
          <w:p w:rsidR="00EE3A11" w:rsidRPr="002F6A28" w:rsidP="007F13E8" w14:paraId="14227F6C" w14:textId="77777777">
            <w:pPr>
              <w:numPr>
                <w:ilvl w:val="0"/>
                <w:numId w:val="16"/>
              </w:numPr>
              <w:spacing w:before="120" w:after="120"/>
            </w:pPr>
            <w:r w:rsidRPr="002F6A28">
              <w:t xml:space="preserve">MS 891, </w:t>
            </w:r>
            <w:r w:rsidRPr="002F6A28">
              <w:rPr>
                <w:i/>
                <w:iCs/>
              </w:rPr>
              <w:t>Paints and varnishes – Visual comparison of the colour of paints</w:t>
            </w:r>
          </w:p>
          <w:p w:rsidR="00EE3A11" w:rsidRPr="002F6A28" w:rsidP="007F13E8" w14:paraId="0A7EFD3F" w14:textId="77777777">
            <w:pPr>
              <w:numPr>
                <w:ilvl w:val="0"/>
                <w:numId w:val="16"/>
              </w:numPr>
              <w:spacing w:before="120" w:after="120"/>
            </w:pPr>
            <w:r w:rsidRPr="002F6A28">
              <w:t xml:space="preserve">MS 1009, </w:t>
            </w:r>
            <w:r w:rsidRPr="002F6A28">
              <w:rPr>
                <w:i/>
                <w:iCs/>
              </w:rPr>
              <w:t>Paints, varnishes and printing inks – Determination of fineness of grind</w:t>
            </w:r>
          </w:p>
          <w:p w:rsidR="00EE3A11" w:rsidRPr="002F6A28" w:rsidP="007F13E8" w14:paraId="44C61767" w14:textId="77777777">
            <w:pPr>
              <w:numPr>
                <w:ilvl w:val="0"/>
                <w:numId w:val="16"/>
              </w:numPr>
              <w:spacing w:before="120" w:after="120"/>
            </w:pPr>
            <w:r w:rsidRPr="002F6A28">
              <w:t xml:space="preserve">MS 1016-3, </w:t>
            </w:r>
            <w:r w:rsidRPr="002F6A28">
              <w:rPr>
                <w:i/>
                <w:iCs/>
              </w:rPr>
              <w:t>Paints and varnishes – Drying tests –Part 3: Surface-drying test using ballotini</w:t>
            </w:r>
          </w:p>
          <w:p w:rsidR="00EE3A11" w:rsidRPr="002F6A28" w:rsidP="007F13E8" w14:paraId="7E7CA920" w14:textId="77777777">
            <w:pPr>
              <w:numPr>
                <w:ilvl w:val="0"/>
                <w:numId w:val="16"/>
              </w:numPr>
              <w:spacing w:before="120" w:after="120"/>
            </w:pPr>
            <w:r w:rsidRPr="002F6A28">
              <w:t xml:space="preserve">MS 1018, </w:t>
            </w:r>
            <w:r w:rsidRPr="002F6A28">
              <w:rPr>
                <w:i/>
                <w:iCs/>
              </w:rPr>
              <w:t>Paints and varnishes – Determination of flow time by use of flow cups</w:t>
            </w:r>
          </w:p>
          <w:p w:rsidR="00EE3A11" w:rsidRPr="002F6A28" w:rsidP="007F13E8" w14:paraId="0F71213F" w14:textId="77777777">
            <w:pPr>
              <w:numPr>
                <w:ilvl w:val="0"/>
                <w:numId w:val="16"/>
              </w:numPr>
              <w:spacing w:before="120" w:after="120"/>
            </w:pPr>
            <w:r w:rsidRPr="002F6A28">
              <w:t xml:space="preserve">MS 1021, </w:t>
            </w:r>
            <w:r w:rsidRPr="002F6A28">
              <w:rPr>
                <w:i/>
                <w:iCs/>
              </w:rPr>
              <w:t xml:space="preserve">Paints and </w:t>
            </w:r>
            <w:r w:rsidRPr="002F6A28">
              <w:rPr>
                <w:i/>
                <w:iCs/>
              </w:rPr>
              <w:t>varnishes – Bend test (Cyndrical mandrel)</w:t>
            </w:r>
          </w:p>
          <w:p w:rsidR="00EE3A11" w:rsidRPr="002F6A28" w:rsidP="007F13E8" w14:paraId="021521AB" w14:textId="77777777">
            <w:pPr>
              <w:numPr>
                <w:ilvl w:val="0"/>
                <w:numId w:val="16"/>
              </w:numPr>
              <w:spacing w:before="120" w:after="120"/>
            </w:pPr>
            <w:r w:rsidRPr="002F6A28">
              <w:t xml:space="preserve">MS 1025-1, </w:t>
            </w:r>
            <w:r w:rsidRPr="002F6A28">
              <w:rPr>
                <w:i/>
                <w:iCs/>
              </w:rPr>
              <w:t>Paints and varnishes – Determination of scratch resistance: Constant-loading method;</w:t>
            </w:r>
          </w:p>
          <w:p w:rsidR="00EE3A11" w:rsidRPr="002F6A28" w:rsidP="007F13E8" w14:paraId="7FB93DF0" w14:textId="77777777">
            <w:pPr>
              <w:numPr>
                <w:ilvl w:val="0"/>
                <w:numId w:val="16"/>
              </w:numPr>
              <w:spacing w:before="120" w:after="120"/>
            </w:pPr>
            <w:r w:rsidRPr="002F6A28">
              <w:t xml:space="preserve">MS 1042, </w:t>
            </w:r>
            <w:r w:rsidRPr="002F6A28">
              <w:rPr>
                <w:i/>
                <w:iCs/>
              </w:rPr>
              <w:t>Paints, varnishes and raw materials for paints and varnishes – Sampling</w:t>
            </w:r>
          </w:p>
          <w:p w:rsidR="00EE3A11" w:rsidRPr="002F6A28" w:rsidP="007F13E8" w14:paraId="008A0F76"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(SVOC) content – Part 1: Gravimetric method for VOC determination</w:t>
            </w:r>
          </w:p>
          <w:p w:rsidR="00EE3A11" w:rsidRPr="002F6A28" w:rsidP="007F13E8" w14:paraId="4B7FE23B"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(SVOC) content – Part 2: Gas-chromatographic method</w:t>
            </w:r>
          </w:p>
          <w:p w:rsidR="00EE3A11" w:rsidRPr="002F6A28" w:rsidP="007F13E8" w14:paraId="0416CC67" w14:textId="77777777">
            <w:pPr>
              <w:numPr>
                <w:ilvl w:val="0"/>
                <w:numId w:val="16"/>
              </w:numPr>
              <w:spacing w:before="120" w:after="120"/>
            </w:pPr>
            <w:r w:rsidRPr="002F6A28">
              <w:t xml:space="preserve">ISO 2811-1, </w:t>
            </w:r>
            <w:r w:rsidRPr="002F6A28">
              <w:rPr>
                <w:i/>
                <w:iCs/>
              </w:rPr>
              <w:t>Paints and varnishes – Determination of density – Part 1: Pycnometer method</w:t>
            </w:r>
          </w:p>
          <w:p w:rsidR="00EE3A11" w:rsidRPr="002F6A28" w:rsidP="007F13E8" w14:paraId="79AC379F" w14:textId="77777777">
            <w:pPr>
              <w:numPr>
                <w:ilvl w:val="0"/>
                <w:numId w:val="16"/>
              </w:numPr>
              <w:spacing w:before="120" w:after="120"/>
            </w:pPr>
            <w:r w:rsidRPr="002F6A28">
              <w:t xml:space="preserve">ISO 3233-2, </w:t>
            </w:r>
            <w:r w:rsidRPr="002F6A28">
              <w:rPr>
                <w:i/>
                <w:iCs/>
              </w:rPr>
              <w:t>Paints and varnishes — Determination of the percentage volume of non-volatile matter – Part 2: Method using the determination of non-volatile-matter content in accordance with ISO 3251 and determination of dry film density on coated test panels by the Archimedes' principle</w:t>
            </w:r>
          </w:p>
          <w:p w:rsidR="00EE3A11" w:rsidRPr="002F6A28" w:rsidP="007F13E8" w14:paraId="5EDED568" w14:textId="77777777">
            <w:pPr>
              <w:numPr>
                <w:ilvl w:val="0"/>
                <w:numId w:val="16"/>
              </w:numPr>
              <w:spacing w:before="120" w:after="120"/>
            </w:pPr>
            <w:r w:rsidRPr="002F6A28">
              <w:t xml:space="preserve">ISO 3679, </w:t>
            </w:r>
            <w:r w:rsidRPr="002F6A28">
              <w:rPr>
                <w:i/>
                <w:iCs/>
              </w:rPr>
              <w:t>Determination of flash point – Method for flash no-flash and flash point by small scale closed cup tester</w:t>
            </w:r>
          </w:p>
          <w:p w:rsidR="00EE3A11" w:rsidRPr="002F6A28" w:rsidP="007F13E8" w14:paraId="25ADE05B" w14:textId="77777777">
            <w:pPr>
              <w:numPr>
                <w:ilvl w:val="0"/>
                <w:numId w:val="16"/>
              </w:numPr>
              <w:spacing w:before="120" w:after="120"/>
            </w:pPr>
            <w:r w:rsidRPr="002F6A28">
              <w:t xml:space="preserve">ISO 3856-4, </w:t>
            </w:r>
            <w:r w:rsidRPr="002F6A28">
              <w:rPr>
                <w:i/>
                <w:iCs/>
              </w:rPr>
              <w:t>Paints and varnishes – Determination of "soluble" metal content – Part 4: Determination of cadmium content – Flame atomic absorption spectrometric method and polarographic method</w:t>
            </w:r>
          </w:p>
          <w:p w:rsidR="00EE3A11" w:rsidRPr="002F6A28" w:rsidP="007F13E8" w14:paraId="1A84DA47" w14:textId="77777777">
            <w:pPr>
              <w:numPr>
                <w:ilvl w:val="0"/>
                <w:numId w:val="16"/>
              </w:numPr>
              <w:spacing w:before="120" w:after="120"/>
            </w:pPr>
            <w:r w:rsidRPr="002F6A28">
              <w:t xml:space="preserve">ISO 3856-5, </w:t>
            </w:r>
            <w:r w:rsidRPr="002F6A28">
              <w:rPr>
                <w:i/>
                <w:iCs/>
              </w:rPr>
              <w:t>Paints and varnishes – Determination of "soluble" metal content – Part 5: Determination of hexavalent chromium content of the pigment portion of the liquid paint or the paint in powder form – Diphenylcarbazide spectrophotometric method</w:t>
            </w:r>
          </w:p>
          <w:p w:rsidR="00EE3A11" w:rsidRPr="002F6A28" w:rsidP="007F13E8" w14:paraId="75B699C0" w14:textId="77777777">
            <w:pPr>
              <w:numPr>
                <w:ilvl w:val="0"/>
                <w:numId w:val="16"/>
              </w:numPr>
              <w:spacing w:before="120" w:after="120"/>
            </w:pPr>
            <w:r w:rsidRPr="002F6A28">
              <w:t xml:space="preserve">ISO 6270-2, </w:t>
            </w:r>
            <w:r w:rsidRPr="002F6A28">
              <w:rPr>
                <w:i/>
                <w:iCs/>
              </w:rPr>
              <w:t>Paints and varnishes – Determination of resistance to humidity – Part 2: Condensation (in-cabinet exposure with heated water reservoir)</w:t>
            </w:r>
          </w:p>
          <w:p w:rsidR="00EE3A11" w:rsidRPr="002F6A28" w:rsidP="007F13E8" w14:paraId="79355149" w14:textId="77777777">
            <w:pPr>
              <w:numPr>
                <w:ilvl w:val="0"/>
                <w:numId w:val="16"/>
              </w:numPr>
              <w:spacing w:before="120" w:after="120"/>
            </w:pPr>
            <w:r w:rsidRPr="002F6A28">
              <w:t xml:space="preserve">ASTM D1200, </w:t>
            </w:r>
            <w:r w:rsidRPr="002F6A28">
              <w:rPr>
                <w:i/>
                <w:iCs/>
              </w:rPr>
              <w:t>Standard Test Method for Viscosity by Ford Viscosity Cup</w:t>
            </w:r>
          </w:p>
        </w:tc>
      </w:tr>
      <w:tr w14:paraId="1D7060B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3757E5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D7DEBDC" w14:textId="77777777">
            <w:pPr>
              <w:spacing w:before="120" w:after="120"/>
            </w:pPr>
            <w:r w:rsidRPr="002F6A28">
              <w:rPr>
                <w:b/>
              </w:rPr>
              <w:t>Proposed date of adoption:</w:t>
            </w:r>
            <w:r w:rsidRPr="00C379C8">
              <w:t xml:space="preserve"> To be determined</w:t>
            </w:r>
          </w:p>
          <w:p w:rsidR="00EE3A11" w:rsidRPr="002F6A28" w:rsidP="008953C4" w14:paraId="62CE3FBF" w14:textId="77777777">
            <w:pPr>
              <w:spacing w:after="120"/>
            </w:pPr>
            <w:r w:rsidRPr="002F6A28">
              <w:rPr>
                <w:b/>
              </w:rPr>
              <w:t>Proposed date of entry into force:</w:t>
            </w:r>
            <w:r w:rsidRPr="00C379C8">
              <w:t xml:space="preserve"> To be determined</w:t>
            </w:r>
          </w:p>
        </w:tc>
      </w:tr>
      <w:tr w14:paraId="331D24F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B3B66F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0EA99DB" w14:textId="77777777">
            <w:pPr>
              <w:spacing w:before="120" w:after="120"/>
            </w:pPr>
            <w:r w:rsidRPr="002F6A28">
              <w:rPr>
                <w:b/>
              </w:rPr>
              <w:t>Final date for comments:</w:t>
            </w:r>
            <w:r w:rsidRPr="00C379C8" w:rsidR="00EE3A11">
              <w:t xml:space="preserve"> 60 days from notification</w:t>
            </w:r>
          </w:p>
        </w:tc>
      </w:tr>
      <w:tr w14:paraId="3745305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0204A10"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1C606F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5068361" w14:textId="77777777">
            <w:pPr>
              <w:keepNext/>
              <w:keepLines/>
              <w:rPr>
                <w:bCs/>
              </w:rPr>
            </w:pPr>
            <w:r w:rsidRPr="00A12DDE">
              <w:rPr>
                <w:bCs/>
              </w:rPr>
              <w:t>Director General</w:t>
            </w:r>
          </w:p>
          <w:p w:rsidR="00EE3A11" w:rsidRPr="00A12DDE" w:rsidP="00B16145" w14:paraId="75EB114D" w14:textId="77777777">
            <w:pPr>
              <w:keepNext/>
              <w:keepLines/>
              <w:rPr>
                <w:bCs/>
              </w:rPr>
            </w:pPr>
            <w:r w:rsidRPr="00A12DDE">
              <w:rPr>
                <w:bCs/>
              </w:rPr>
              <w:t>Malawi Bureau of Standards</w:t>
            </w:r>
          </w:p>
          <w:p w:rsidR="00EE3A11" w:rsidRPr="00A12DDE" w:rsidP="00B16145" w14:paraId="5603BAD8" w14:textId="77777777">
            <w:pPr>
              <w:keepNext/>
              <w:keepLines/>
              <w:rPr>
                <w:bCs/>
              </w:rPr>
            </w:pPr>
            <w:r w:rsidRPr="00A12DDE">
              <w:rPr>
                <w:bCs/>
              </w:rPr>
              <w:t>P.O Box 946</w:t>
            </w:r>
          </w:p>
          <w:p w:rsidR="00EE3A11" w:rsidRPr="00A12DDE" w:rsidP="00B16145" w14:paraId="6823E4AE" w14:textId="77777777">
            <w:pPr>
              <w:keepNext/>
              <w:keepLines/>
              <w:rPr>
                <w:bCs/>
              </w:rPr>
            </w:pPr>
            <w:r w:rsidRPr="00A12DDE">
              <w:rPr>
                <w:bCs/>
              </w:rPr>
              <w:t>Blantyre</w:t>
            </w:r>
          </w:p>
          <w:p w:rsidR="00EE3A11" w:rsidRPr="00A12DDE" w:rsidP="00B16145" w14:paraId="4408DCD9" w14:textId="77777777">
            <w:pPr>
              <w:keepNext/>
              <w:keepLines/>
              <w:rPr>
                <w:bCs/>
              </w:rPr>
            </w:pPr>
            <w:r w:rsidRPr="00A12DDE">
              <w:rPr>
                <w:bCs/>
              </w:rPr>
              <w:t>Malawi</w:t>
            </w:r>
          </w:p>
          <w:p w:rsidR="00EE3A11" w:rsidRPr="00A12DDE" w:rsidP="00B16145" w14:paraId="230D516B" w14:textId="77777777">
            <w:pPr>
              <w:keepNext/>
              <w:keepLines/>
              <w:rPr>
                <w:bCs/>
              </w:rPr>
            </w:pPr>
            <w:r w:rsidRPr="00A12DDE">
              <w:rPr>
                <w:bCs/>
              </w:rPr>
              <w:t>Telephone:+265 887376444</w:t>
            </w:r>
          </w:p>
          <w:p w:rsidR="00EE3A11" w:rsidRPr="00A12DDE" w:rsidP="00B16145" w14:paraId="50F92E84" w14:textId="77777777">
            <w:pPr>
              <w:keepNext/>
              <w:keepLines/>
              <w:rPr>
                <w:bCs/>
              </w:rPr>
            </w:pPr>
            <w:r w:rsidRPr="00A12DDE">
              <w:rPr>
                <w:bCs/>
              </w:rPr>
              <w:t>Fax: +265 1 870 756</w:t>
            </w:r>
          </w:p>
          <w:p w:rsidR="00EE3A11" w:rsidRPr="00A12DDE" w:rsidP="00B16145" w14:paraId="027A6416"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2C5E4336"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https://members.wto.org/crnattachments/2025/TBT/MWI/25_03833_00_e.pdf</w:t>
              </w:r>
            </w:hyperlink>
          </w:p>
        </w:tc>
      </w:tr>
    </w:tbl>
    <w:p w:rsidR="00EE3A11" w:rsidRPr="002F6A28" w:rsidP="002F6A28" w14:paraId="745C02D2"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54C1B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235CD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325996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FB1860" w14:textId="77777777">
    <w:pPr>
      <w:pStyle w:val="Header"/>
      <w:pBdr>
        <w:bottom w:val="single" w:sz="4" w:space="1" w:color="auto"/>
      </w:pBdr>
      <w:tabs>
        <w:tab w:val="clear" w:pos="4513"/>
        <w:tab w:val="clear" w:pos="9027"/>
      </w:tabs>
      <w:jc w:val="center"/>
    </w:pPr>
    <w:r w:rsidRPr="002F6A28">
      <w:t>tbtSymbol</w:t>
    </w:r>
  </w:p>
  <w:p w:rsidR="009239F7" w:rsidRPr="002F6A28" w:rsidP="009239F7" w14:paraId="49E318C1" w14:textId="77777777">
    <w:pPr>
      <w:pStyle w:val="Header"/>
      <w:pBdr>
        <w:bottom w:val="single" w:sz="4" w:space="1" w:color="auto"/>
      </w:pBdr>
      <w:tabs>
        <w:tab w:val="clear" w:pos="4513"/>
        <w:tab w:val="clear" w:pos="9027"/>
      </w:tabs>
      <w:jc w:val="center"/>
    </w:pPr>
  </w:p>
  <w:p w:rsidR="009239F7" w:rsidRPr="002F6A28" w:rsidP="009239F7" w14:paraId="283983F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187C0F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A86196" w14:textId="77777777">
    <w:pPr>
      <w:pStyle w:val="Header"/>
      <w:pBdr>
        <w:bottom w:val="single" w:sz="4" w:space="1" w:color="auto"/>
      </w:pBdr>
      <w:tabs>
        <w:tab w:val="clear" w:pos="4513"/>
        <w:tab w:val="clear" w:pos="9027"/>
      </w:tabs>
      <w:jc w:val="center"/>
    </w:pPr>
    <w:bookmarkStart w:id="0" w:name="spsSymbolHeader"/>
    <w:r w:rsidRPr="002F6A28">
      <w:t>G/TBT/N/MWI/196</w:t>
    </w:r>
    <w:bookmarkEnd w:id="0"/>
  </w:p>
  <w:p w:rsidR="009239F7" w:rsidRPr="002F6A28" w:rsidP="009239F7" w14:paraId="43B49C6C" w14:textId="77777777">
    <w:pPr>
      <w:pStyle w:val="Header"/>
      <w:pBdr>
        <w:bottom w:val="single" w:sz="4" w:space="1" w:color="auto"/>
      </w:pBdr>
      <w:tabs>
        <w:tab w:val="clear" w:pos="4513"/>
        <w:tab w:val="clear" w:pos="9027"/>
      </w:tabs>
      <w:jc w:val="center"/>
    </w:pPr>
  </w:p>
  <w:p w:rsidR="009239F7" w:rsidRPr="002F6A28" w:rsidP="009239F7" w14:paraId="02E1A86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606A16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B07A0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75E033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CAF35D2" w14:textId="77777777">
          <w:pPr>
            <w:jc w:val="right"/>
            <w:rPr>
              <w:b/>
              <w:color w:val="FF0000"/>
              <w:szCs w:val="16"/>
            </w:rPr>
          </w:pPr>
        </w:p>
      </w:tc>
    </w:tr>
    <w:bookmarkEnd w:id="1"/>
    <w:tr w14:paraId="03E7EF5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54635F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191DD69" w14:textId="77777777">
          <w:pPr>
            <w:jc w:val="right"/>
            <w:rPr>
              <w:b/>
              <w:szCs w:val="16"/>
            </w:rPr>
          </w:pPr>
        </w:p>
      </w:tc>
    </w:tr>
    <w:tr w14:paraId="66E02C9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3D4DF1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87FB8C5" w14:textId="77777777">
          <w:pPr>
            <w:jc w:val="right"/>
            <w:rPr>
              <w:b/>
              <w:szCs w:val="16"/>
            </w:rPr>
          </w:pPr>
          <w:bookmarkStart w:id="2" w:name="bmkSymbols"/>
          <w:r w:rsidRPr="002F6A28">
            <w:rPr>
              <w:b/>
              <w:szCs w:val="16"/>
            </w:rPr>
            <w:t>G/TBT/N/MWI/196</w:t>
          </w:r>
          <w:bookmarkEnd w:id="2"/>
        </w:p>
      </w:tc>
    </w:tr>
    <w:tr w14:paraId="33A2736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11C7514" w14:textId="77777777"/>
      </w:tc>
      <w:tc>
        <w:tcPr>
          <w:tcW w:w="5448" w:type="dxa"/>
          <w:gridSpan w:val="2"/>
          <w:shd w:val="clear" w:color="auto" w:fill="FFFFFF"/>
          <w:tcMar>
            <w:left w:w="108" w:type="dxa"/>
            <w:right w:w="108" w:type="dxa"/>
          </w:tcMar>
          <w:vAlign w:val="center"/>
        </w:tcPr>
        <w:p w:rsidR="00ED54E0" w:rsidRPr="009239F7" w:rsidP="00B801E9" w14:paraId="7BC44545" w14:textId="77777777">
          <w:pPr>
            <w:jc w:val="right"/>
            <w:rPr>
              <w:szCs w:val="16"/>
            </w:rPr>
          </w:pPr>
          <w:bookmarkStart w:id="3" w:name="spsDateDistribution"/>
          <w:bookmarkStart w:id="4" w:name="bmkDate"/>
          <w:r w:rsidRPr="009239F7">
            <w:rPr>
              <w:szCs w:val="16"/>
            </w:rPr>
            <w:t>10 June 2025</w:t>
          </w:r>
          <w:bookmarkEnd w:id="3"/>
          <w:bookmarkEnd w:id="4"/>
        </w:p>
      </w:tc>
    </w:tr>
    <w:tr w14:paraId="5218DB4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A333D77" w14:textId="77777777">
          <w:pPr>
            <w:jc w:val="left"/>
            <w:rPr>
              <w:b/>
            </w:rPr>
          </w:pPr>
          <w:bookmarkStart w:id="5" w:name="bmkSerial"/>
          <w:r>
            <w:rPr>
              <w:b w:val="0"/>
              <w:color w:val="FF0000"/>
            </w:rPr>
            <w:t>(25-3802)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AC9FDC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7CECBE6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EA24BC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340EDB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1515A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39377138">
    <w:abstractNumId w:val="9"/>
  </w:num>
  <w:num w:numId="2" w16cid:durableId="573126151">
    <w:abstractNumId w:val="7"/>
  </w:num>
  <w:num w:numId="3" w16cid:durableId="1721901126">
    <w:abstractNumId w:val="6"/>
  </w:num>
  <w:num w:numId="4" w16cid:durableId="216818366">
    <w:abstractNumId w:val="5"/>
  </w:num>
  <w:num w:numId="5" w16cid:durableId="520701907">
    <w:abstractNumId w:val="4"/>
  </w:num>
  <w:num w:numId="6" w16cid:durableId="1940019872">
    <w:abstractNumId w:val="12"/>
  </w:num>
  <w:num w:numId="7" w16cid:durableId="1266310670">
    <w:abstractNumId w:val="11"/>
  </w:num>
  <w:num w:numId="8" w16cid:durableId="736325442">
    <w:abstractNumId w:val="10"/>
  </w:num>
  <w:num w:numId="9" w16cid:durableId="870267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217693">
    <w:abstractNumId w:val="13"/>
  </w:num>
  <w:num w:numId="11" w16cid:durableId="2073625077">
    <w:abstractNumId w:val="8"/>
  </w:num>
  <w:num w:numId="12" w16cid:durableId="781609590">
    <w:abstractNumId w:val="3"/>
  </w:num>
  <w:num w:numId="13" w16cid:durableId="1160925896">
    <w:abstractNumId w:val="2"/>
  </w:num>
  <w:num w:numId="14" w16cid:durableId="604046187">
    <w:abstractNumId w:val="1"/>
  </w:num>
  <w:num w:numId="15" w16cid:durableId="1472332497">
    <w:abstractNumId w:val="0"/>
  </w:num>
  <w:num w:numId="16" w16cid:durableId="754285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877C3"/>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59CC"/>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2F24"/>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C993A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33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2025-06-10T14:21:00Z</dcterms:created>
  <dcterms:modified xsi:type="dcterms:W3CDTF">2025-06-10T14:21:00Z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