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D7B8CD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7D63447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FA02F21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5B580B1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7F3CECA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5F5104C3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42308B2D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05BF46B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BAF92E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79A49929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3A94BEE5" w14:textId="77777777">
            <w:pPr>
              <w:spacing w:after="120"/>
            </w:pPr>
            <w:r w:rsidRPr="00C379C8">
              <w:t>Malawi Bureau of Standards</w:t>
            </w:r>
          </w:p>
          <w:p w:rsidR="00F85C99" w:rsidRPr="002F6A28" w:rsidP="00AA646C" w14:paraId="776C1A8D" w14:textId="77777777">
            <w:pPr>
              <w:spacing w:after="120"/>
            </w:pPr>
            <w:r w:rsidRPr="002F6A28">
              <w:rPr>
                <w:b/>
              </w:rPr>
              <w:t xml:space="preserve">Name </w:t>
            </w:r>
            <w:r w:rsidRPr="002F6A28">
              <w:rPr>
                <w:b/>
              </w:rPr>
              <w:t>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09437861" w14:textId="77777777">
            <w:r w:rsidRPr="00C379C8">
              <w:t>Director General</w:t>
            </w:r>
          </w:p>
          <w:p w:rsidR="00AC6C6E" w:rsidRPr="00C379C8" w:rsidP="00AA646C" w14:paraId="7C6DDD1A" w14:textId="77777777">
            <w:r w:rsidRPr="00C379C8">
              <w:t>Malawi Bureau of Standards</w:t>
            </w:r>
          </w:p>
          <w:p w:rsidR="00AC6C6E" w:rsidRPr="00C379C8" w:rsidP="00AA646C" w14:paraId="1DC833AC" w14:textId="77777777">
            <w:r w:rsidRPr="00C379C8">
              <w:t>P.O Box 946</w:t>
            </w:r>
          </w:p>
          <w:p w:rsidR="00AC6C6E" w:rsidRPr="00C379C8" w:rsidP="00AA646C" w14:paraId="2472FF77" w14:textId="77777777">
            <w:r w:rsidRPr="00C379C8">
              <w:t>Blantyre</w:t>
            </w:r>
          </w:p>
          <w:p w:rsidR="00AC6C6E" w:rsidRPr="00C379C8" w:rsidP="00AA646C" w14:paraId="6ABF31A0" w14:textId="77777777">
            <w:r w:rsidRPr="00C379C8">
              <w:t>Malawi</w:t>
            </w:r>
          </w:p>
          <w:p w:rsidR="00AC6C6E" w:rsidRPr="00C379C8" w:rsidP="00AA646C" w14:paraId="43DFA636" w14:textId="77777777">
            <w:r w:rsidRPr="00C379C8">
              <w:t>Telephone:+265 887376444</w:t>
            </w:r>
          </w:p>
          <w:p w:rsidR="00AC6C6E" w:rsidRPr="00C379C8" w:rsidP="00AA646C" w14:paraId="75F82C59" w14:textId="77777777">
            <w:r w:rsidRPr="00C379C8">
              <w:t>Fax: +265 1 870 756</w:t>
            </w:r>
          </w:p>
          <w:p w:rsidR="00AC6C6E" w:rsidRPr="00C379C8" w:rsidP="00AA646C" w14:paraId="4CCA3E27" w14:textId="77777777">
            <w:pPr>
              <w:spacing w:after="120"/>
            </w:pPr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</w:tc>
      </w:tr>
      <w:tr w14:paraId="1EBE4B6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607DD0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46B81304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5EE3EB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55EBAA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E2B8085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Organic composite solvents and thinners, not elsewhere specified or included; prepared paint or varnish removers. (HS code(s): 3814); Paints and varnishes (ICS code(s): 87.040)</w:t>
            </w:r>
          </w:p>
        </w:tc>
      </w:tr>
      <w:tr w14:paraId="559C6AD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FE8C88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0609E0F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DMS 382-1:2024, Paint thinners – Specification – Part 1: Thinner for nitrocellulose resin-based paints and lacquers; (4 page(s), in English)</w:t>
            </w:r>
          </w:p>
        </w:tc>
      </w:tr>
      <w:tr w14:paraId="6909546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CBB4ED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8CD33D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</w:t>
            </w:r>
          </w:p>
          <w:p w:rsidR="00FE448B" w:rsidRPr="00C379C8" w:rsidP="002F6A28" w14:paraId="234A00B1" w14:textId="77777777">
            <w:pPr>
              <w:spacing w:before="120" w:after="120"/>
            </w:pPr>
            <w:r w:rsidRPr="00C379C8">
              <w:t>This Draft Malawi Standard specifies requirements, sampling and test methods for thinners for nitro-cellulose resin- based paints and lacquers.</w:t>
            </w:r>
          </w:p>
        </w:tc>
      </w:tr>
      <w:tr w14:paraId="1E570C7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5F6CB0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7D8AC4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14:paraId="7B18DFB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0C86332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13655E0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2D4D38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283, </w:t>
            </w:r>
            <w:r w:rsidRPr="002F6A28">
              <w:rPr>
                <w:i/>
                <w:iCs/>
              </w:rPr>
              <w:t xml:space="preserve">Paints and </w:t>
            </w:r>
            <w:r w:rsidRPr="002F6A28">
              <w:rPr>
                <w:i/>
                <w:iCs/>
              </w:rPr>
              <w:t>varnishes – Determination of total lead – Flame atomic absorption spectrometric method</w:t>
            </w:r>
          </w:p>
          <w:p w:rsidR="00EE3A11" w:rsidRPr="002F6A28" w:rsidP="007F13E8" w14:paraId="29C31F6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722, </w:t>
            </w:r>
            <w:r w:rsidRPr="002F6A28">
              <w:rPr>
                <w:i/>
                <w:iCs/>
              </w:rPr>
              <w:t>Labelling, presentation and advertising of prepacked goods for ultimate consumer</w:t>
            </w:r>
          </w:p>
          <w:p w:rsidR="00EE3A11" w:rsidRPr="002F6A28" w:rsidP="007F13E8" w14:paraId="3D99ACC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891, </w:t>
            </w:r>
            <w:r w:rsidRPr="002F6A28">
              <w:rPr>
                <w:i/>
                <w:iCs/>
              </w:rPr>
              <w:t>Paints and varnishes – Visual comparison of the colour of paints</w:t>
            </w:r>
          </w:p>
          <w:p w:rsidR="00EE3A11" w:rsidRPr="002F6A28" w:rsidP="007F13E8" w14:paraId="4B873F9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1042, </w:t>
            </w:r>
            <w:r w:rsidRPr="002F6A28">
              <w:rPr>
                <w:i/>
                <w:iCs/>
              </w:rPr>
              <w:t xml:space="preserve">Paints, varnishes and raw materials for paints and varnishes – Sampling </w:t>
            </w:r>
          </w:p>
          <w:p w:rsidR="00EE3A11" w:rsidRPr="002F6A28" w:rsidP="007F13E8" w14:paraId="1EA04FA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2191-1, </w:t>
            </w:r>
            <w:r w:rsidRPr="002F6A28">
              <w:rPr>
                <w:i/>
                <w:iCs/>
              </w:rPr>
              <w:t>Paints and varnishes – Determination of volatile organic compounds (VOC) and/or semi volatile organic compounds (SVOC) content – Part 1: Gravimetric method for VOC determination</w:t>
            </w:r>
          </w:p>
          <w:p w:rsidR="00EE3A11" w:rsidRPr="002F6A28" w:rsidP="007F13E8" w14:paraId="071C05B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2191-2, </w:t>
            </w:r>
            <w:r w:rsidRPr="002F6A28">
              <w:rPr>
                <w:i/>
                <w:iCs/>
              </w:rPr>
              <w:t>Paints and varnishes – Determination of volatile organic compounds (VOC) and/or semi volatile organic compounds (SVOC) content – Part 2: Gas-chromatographic method</w:t>
            </w:r>
          </w:p>
          <w:p w:rsidR="00EE3A11" w:rsidRPr="002F6A28" w:rsidP="007F13E8" w14:paraId="5915289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 D86, </w:t>
            </w:r>
            <w:r w:rsidRPr="002F6A28">
              <w:rPr>
                <w:i/>
                <w:iCs/>
              </w:rPr>
              <w:t xml:space="preserve">Standard test method for distillation of petroleum products at atmospheric pressure </w:t>
            </w:r>
          </w:p>
          <w:p w:rsidR="00EE3A11" w:rsidRPr="002F6A28" w:rsidP="007F13E8" w14:paraId="1BC2BED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 D1613, </w:t>
            </w:r>
            <w:r w:rsidRPr="002F6A28">
              <w:rPr>
                <w:i/>
                <w:iCs/>
              </w:rPr>
              <w:t xml:space="preserve">Standard test method for acidity in volatile solvents and chemical intermediates used in paints, varnish, lacquer and related products </w:t>
            </w:r>
          </w:p>
          <w:p w:rsidR="00EE3A11" w:rsidRPr="002F6A28" w:rsidP="007F13E8" w14:paraId="191EED8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 D5580, </w:t>
            </w:r>
            <w:r w:rsidRPr="002F6A28">
              <w:rPr>
                <w:i/>
                <w:iCs/>
              </w:rPr>
              <w:t xml:space="preserve">Standard test method for determination of Benzene, Toluene, Ethylbenzene, p/m- Xylene, o-Xylene, C9 and heavier aromatics, and total aromatics in finished gasoline by gas chromatography </w:t>
            </w:r>
          </w:p>
          <w:p w:rsidR="00EE3A11" w:rsidRPr="002F6A28" w:rsidP="007F13E8" w14:paraId="528A53B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 D5769, </w:t>
            </w:r>
            <w:r w:rsidRPr="002F6A28">
              <w:rPr>
                <w:i/>
                <w:iCs/>
              </w:rPr>
              <w:t xml:space="preserve">Standard test method for determination of Benzene, Toluene, and total aromatics in finished gasolines by gas chromatography/mass spectrometry </w:t>
            </w:r>
          </w:p>
          <w:p w:rsidR="00EE3A11" w:rsidRPr="002F6A28" w:rsidP="007F13E8" w14:paraId="1FB9815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1523, </w:t>
            </w:r>
            <w:r w:rsidRPr="002F6A28">
              <w:rPr>
                <w:i/>
                <w:iCs/>
              </w:rPr>
              <w:t xml:space="preserve">Determination of flash point – Closed cup equilibrium method </w:t>
            </w:r>
          </w:p>
          <w:p w:rsidR="00EE3A11" w:rsidRPr="002F6A28" w:rsidP="007F13E8" w14:paraId="2AA4EBB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2811 (all parts), </w:t>
            </w:r>
            <w:r w:rsidRPr="002F6A28">
              <w:rPr>
                <w:i/>
                <w:iCs/>
              </w:rPr>
              <w:t xml:space="preserve">Paints and varnishes – Determination of density </w:t>
            </w:r>
          </w:p>
          <w:p w:rsidR="00EE3A11" w:rsidRPr="002F6A28" w:rsidP="007F13E8" w14:paraId="13F3629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16000, </w:t>
            </w:r>
            <w:r w:rsidRPr="002F6A28">
              <w:rPr>
                <w:i/>
                <w:iCs/>
              </w:rPr>
              <w:t>Indoor air – Part 28, Determination of odour emissions from building products using test chamber</w:t>
            </w:r>
          </w:p>
        </w:tc>
      </w:tr>
      <w:tr w14:paraId="53B2300F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044A57A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331261B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33A6E9C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ABDA50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5EAA40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5A3DF63" w14:textId="77777777">
            <w:pPr>
              <w:spacing w:before="120" w:after="120"/>
            </w:pPr>
            <w:r w:rsidRPr="002F6A28">
              <w:rPr>
                <w:b/>
              </w:rPr>
              <w:t xml:space="preserve">Final </w:t>
            </w:r>
            <w:r w:rsidRPr="002F6A28">
              <w:rPr>
                <w:b/>
              </w:rPr>
              <w:t>date for comments:</w:t>
            </w:r>
            <w:r w:rsidRPr="00C379C8" w:rsidR="00EE3A11">
              <w:t xml:space="preserve"> 60 days from notification</w:t>
            </w:r>
          </w:p>
        </w:tc>
      </w:tr>
      <w:tr w14:paraId="4CE5598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1870724E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2CDDEABC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5883045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:rsidR="00EE3A11" w:rsidRPr="00A12DDE" w:rsidP="00B16145" w14:paraId="35495EFC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:rsidR="00EE3A11" w:rsidRPr="00A12DDE" w:rsidP="00B16145" w14:paraId="5ACDAEE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P.O Box </w:t>
            </w:r>
            <w:r w:rsidRPr="00A12DDE">
              <w:rPr>
                <w:bCs/>
              </w:rPr>
              <w:t>946</w:t>
            </w:r>
          </w:p>
          <w:p w:rsidR="00EE3A11" w:rsidRPr="00A12DDE" w:rsidP="00B16145" w14:paraId="1FBCC1F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:rsidR="00EE3A11" w:rsidRPr="00A12DDE" w:rsidP="00B16145" w14:paraId="2769207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:rsidR="00EE3A11" w:rsidRPr="00A12DDE" w:rsidP="00B16145" w14:paraId="070EDD2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887376/444</w:t>
            </w:r>
          </w:p>
          <w:p w:rsidR="00EE3A11" w:rsidRPr="00A12DDE" w:rsidP="00B16145" w14:paraId="6047FBC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+265 1 870 756</w:t>
            </w:r>
          </w:p>
          <w:p w:rsidR="00EE3A11" w:rsidRPr="00A12DDE" w:rsidP="00B16145" w14:paraId="4493323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  <w:p w:rsidR="00EE3A11" w:rsidRPr="00A12DDE" w:rsidP="00B16145" w14:paraId="5DF9A2BF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6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https://members.wto.org/crnattachments/2025/TBT/MWI/25_03819_00_e.pdf</w:t>
              </w:r>
            </w:hyperlink>
          </w:p>
        </w:tc>
      </w:tr>
    </w:tbl>
    <w:p w:rsidR="00EE3A11" w:rsidRPr="002F6A28" w:rsidP="002F6A28" w14:paraId="15A81EE2" w14:textId="77777777"/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3F0FFB8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AD8A699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86E103B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DE7A14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A22E0A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710776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DC1680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2F62DF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G/TBT/N/MWI/182</w:t>
    </w:r>
    <w:bookmarkEnd w:id="0"/>
  </w:p>
  <w:p w:rsidR="009239F7" w:rsidRPr="002F6A28" w:rsidP="009239F7" w14:paraId="694F245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C31165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233A69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FA2733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47482C1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4C90A71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FE1186F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62A9025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9E8B7D3" w14:textId="77777777">
          <w:pPr>
            <w:jc w:val="right"/>
            <w:rPr>
              <w:b/>
              <w:szCs w:val="16"/>
            </w:rPr>
          </w:pPr>
        </w:p>
      </w:tc>
    </w:tr>
    <w:tr w14:paraId="269CE107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9731AB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FD3ACE6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G/TBT/N/MWI/182</w:t>
          </w:r>
          <w:bookmarkEnd w:id="2"/>
        </w:p>
      </w:tc>
    </w:tr>
    <w:tr w14:paraId="6C53A59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B718B8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E03A165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June 2025</w:t>
          </w:r>
          <w:bookmarkEnd w:id="3"/>
          <w:bookmarkEnd w:id="4"/>
        </w:p>
      </w:tc>
    </w:tr>
    <w:tr w14:paraId="376A5C3F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0045C1C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(25-3784)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24E7850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910DBA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661A5CC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B222C78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6C64F7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6249407">
    <w:abstractNumId w:val="9"/>
  </w:num>
  <w:num w:numId="2" w16cid:durableId="930048031">
    <w:abstractNumId w:val="7"/>
  </w:num>
  <w:num w:numId="3" w16cid:durableId="1293360792">
    <w:abstractNumId w:val="6"/>
  </w:num>
  <w:num w:numId="4" w16cid:durableId="1104034607">
    <w:abstractNumId w:val="5"/>
  </w:num>
  <w:num w:numId="5" w16cid:durableId="1977683125">
    <w:abstractNumId w:val="4"/>
  </w:num>
  <w:num w:numId="6" w16cid:durableId="1575699734">
    <w:abstractNumId w:val="12"/>
  </w:num>
  <w:num w:numId="7" w16cid:durableId="1771856240">
    <w:abstractNumId w:val="11"/>
  </w:num>
  <w:num w:numId="8" w16cid:durableId="748772585">
    <w:abstractNumId w:val="10"/>
  </w:num>
  <w:num w:numId="9" w16cid:durableId="16512495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1280583">
    <w:abstractNumId w:val="13"/>
  </w:num>
  <w:num w:numId="11" w16cid:durableId="2138912412">
    <w:abstractNumId w:val="8"/>
  </w:num>
  <w:num w:numId="12" w16cid:durableId="24990596">
    <w:abstractNumId w:val="3"/>
  </w:num>
  <w:num w:numId="13" w16cid:durableId="2097090535">
    <w:abstractNumId w:val="2"/>
  </w:num>
  <w:num w:numId="14" w16cid:durableId="538057445">
    <w:abstractNumId w:val="1"/>
  </w:num>
  <w:num w:numId="15" w16cid:durableId="1354988871">
    <w:abstractNumId w:val="0"/>
  </w:num>
  <w:num w:numId="16" w16cid:durableId="6917597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636EC"/>
    <w:rsid w:val="00175FEA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77170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DC209B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mbsmw.org" TargetMode="External" /><Relationship Id="rId6" Type="http://schemas.openxmlformats.org/officeDocument/2006/relationships/hyperlink" Target="https://members.wto.org/crnattachments/2025/TBT/MWI/25_03819_00_e.pdf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2025-06-10T13:57:00Z</dcterms:created>
  <dcterms:modified xsi:type="dcterms:W3CDTF">2025-06-10T13:57:00Z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