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6D12A9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15B84B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EFF8AF2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E7322A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4C82224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76AF39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1D10896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4156148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206624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09F4007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0C21564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60BB8075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143BEE56" w14:textId="77777777">
            <w:r w:rsidRPr="00C379C8">
              <w:t>Director General</w:t>
            </w:r>
          </w:p>
          <w:p w:rsidR="00AC6C6E" w:rsidRPr="00C379C8" w:rsidP="00AA646C" w14:paraId="5A3306F2" w14:textId="77777777">
            <w:r w:rsidRPr="00C379C8">
              <w:t>Malawi Bureau of Standards</w:t>
            </w:r>
          </w:p>
          <w:p w:rsidR="00AC6C6E" w:rsidRPr="00C379C8" w:rsidP="00AA646C" w14:paraId="729E6A79" w14:textId="77777777">
            <w:r w:rsidRPr="00C379C8">
              <w:t>P.O Box 946</w:t>
            </w:r>
          </w:p>
          <w:p w:rsidR="00AC6C6E" w:rsidRPr="00C379C8" w:rsidP="00AA646C" w14:paraId="426787C3" w14:textId="77777777">
            <w:r w:rsidRPr="00C379C8">
              <w:t>Blantyre</w:t>
            </w:r>
          </w:p>
          <w:p w:rsidR="00AC6C6E" w:rsidRPr="00C379C8" w:rsidP="00AA646C" w14:paraId="18D01B95" w14:textId="77777777">
            <w:r w:rsidRPr="00C379C8">
              <w:t>Malawi</w:t>
            </w:r>
          </w:p>
          <w:p w:rsidR="00AC6C6E" w:rsidRPr="00C379C8" w:rsidP="00AA646C" w14:paraId="02BEF182" w14:textId="77777777">
            <w:r w:rsidRPr="00C379C8">
              <w:t>Telephone:+265 887376444</w:t>
            </w:r>
          </w:p>
          <w:p w:rsidR="00AC6C6E" w:rsidRPr="00C379C8" w:rsidP="00AA646C" w14:paraId="7243BB8D" w14:textId="77777777">
            <w:r w:rsidRPr="00C379C8">
              <w:t>Fax: +265 1 870 756</w:t>
            </w:r>
          </w:p>
          <w:p w:rsidR="00AC6C6E" w:rsidRPr="00C379C8" w:rsidP="00AA646C" w14:paraId="2B7EFA53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1344E34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E5D3DE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A1BB03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2D5149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4D03A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544482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TANNING OR DYEING EXTRACTS; TANNINS AND THEIR DERIVATIVES; DYES, PIGMENTS AND OTHER COLOURING MATTER; PAINTS AND VARNISHES; PUTTY AND OTHER MASTICS; INKS (HS code(s): 32); Paints and varnishes (ICS code(s): 87.040)</w:t>
            </w:r>
          </w:p>
        </w:tc>
      </w:tr>
      <w:tr w14:paraId="46481B6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3844EE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5D4EB63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288:2024, Primers for wood – Specification</w:t>
            </w:r>
          </w:p>
          <w:p w:rsidR="00EE3A11" w:rsidRPr="00C379C8" w:rsidP="002F6A28" w14:paraId="7456F028" w14:textId="77777777">
            <w:pPr>
              <w:spacing w:before="120" w:after="120"/>
            </w:pPr>
            <w:r w:rsidRPr="00C379C8">
              <w:t>; (14 page(s), in English)</w:t>
            </w:r>
          </w:p>
        </w:tc>
      </w:tr>
      <w:tr w14:paraId="36C35D2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750156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52329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</w:t>
            </w:r>
          </w:p>
          <w:p w:rsidR="00FE448B" w:rsidRPr="00C379C8" w:rsidP="002F6A28" w14:paraId="0A6A9ADA" w14:textId="77777777">
            <w:pPr>
              <w:spacing w:before="120" w:after="120"/>
            </w:pPr>
            <w:r w:rsidRPr="00C379C8">
              <w:t>This Draft Malawi Standard prescribes requirements and methods of sampling and test for primers for wood, for interior and exterior use.</w:t>
            </w:r>
          </w:p>
        </w:tc>
      </w:tr>
      <w:tr w14:paraId="339080D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FDAB28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400F3A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 xml:space="preserve">Objective and rationale, including the nature of urgent problems where </w:t>
            </w:r>
            <w:r w:rsidRPr="002F6A28">
              <w:rPr>
                <w:b/>
              </w:rPr>
              <w:t>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72D1B7B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9AADD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3B09999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A5702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39, </w:t>
            </w:r>
            <w:r w:rsidRPr="002F6A28">
              <w:rPr>
                <w:i/>
                <w:iCs/>
              </w:rPr>
              <w:t>Plywood and composite board - Specification</w:t>
            </w:r>
          </w:p>
          <w:p w:rsidR="00EE3A11" w:rsidRPr="002F6A28" w:rsidP="007F13E8" w14:paraId="7714AD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274, </w:t>
            </w:r>
            <w:r w:rsidRPr="002F6A28">
              <w:rPr>
                <w:i/>
                <w:iCs/>
              </w:rPr>
              <w:t>Paints and varnishes – Standard panels for testing</w:t>
            </w:r>
          </w:p>
          <w:p w:rsidR="00EE3A11" w:rsidRPr="002F6A28" w:rsidP="007F13E8" w14:paraId="6F5788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276, </w:t>
            </w:r>
            <w:r w:rsidRPr="002F6A28">
              <w:rPr>
                <w:i/>
                <w:iCs/>
              </w:rPr>
              <w:t>Paints and vanishes – Determination of specular gloss of non-metallic paint films at 20°, 60° and 85°</w:t>
            </w:r>
          </w:p>
          <w:p w:rsidR="00EE3A11" w:rsidRPr="002F6A28" w:rsidP="007F13E8" w14:paraId="0C2C1C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282, </w:t>
            </w:r>
            <w:r w:rsidRPr="002F6A28">
              <w:rPr>
                <w:i/>
                <w:iCs/>
              </w:rPr>
              <w:t>Decorative high gloss enamel paints</w:t>
            </w:r>
          </w:p>
          <w:p w:rsidR="00EE3A11" w:rsidRPr="002F6A28" w:rsidP="007F13E8" w14:paraId="133AFF4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 283, </w:t>
            </w:r>
            <w:r w:rsidRPr="002F6A28">
              <w:rPr>
                <w:i/>
                <w:iCs/>
              </w:rPr>
              <w:t>Paints and varnishes – Determination of total lead – Flame atomic absorption spectrometric method</w:t>
            </w:r>
          </w:p>
          <w:p w:rsidR="00EE3A11" w:rsidRPr="002F6A28" w:rsidP="007F13E8" w14:paraId="595EE6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286, </w:t>
            </w:r>
            <w:r w:rsidRPr="002F6A28">
              <w:rPr>
                <w:i/>
                <w:iCs/>
              </w:rPr>
              <w:t>Paints and varnishes – Vocabulary</w:t>
            </w:r>
          </w:p>
          <w:p w:rsidR="00EE3A11" w:rsidRPr="002F6A28" w:rsidP="007F13E8" w14:paraId="28B077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393, </w:t>
            </w:r>
            <w:r w:rsidRPr="002F6A28">
              <w:rPr>
                <w:i/>
                <w:iCs/>
              </w:rPr>
              <w:t>Undercoats for paints</w:t>
            </w:r>
          </w:p>
          <w:p w:rsidR="00EE3A11" w:rsidRPr="002F6A28" w:rsidP="007F13E8" w14:paraId="14DDBE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19F38B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892, </w:t>
            </w:r>
            <w:r w:rsidRPr="002F6A28">
              <w:rPr>
                <w:i/>
                <w:iCs/>
              </w:rPr>
              <w:t xml:space="preserve">Paints and varnishes – </w:t>
            </w:r>
            <w:r w:rsidRPr="002F6A28">
              <w:rPr>
                <w:i/>
                <w:iCs/>
              </w:rPr>
              <w:t>Examination and preparation of test samples</w:t>
            </w:r>
          </w:p>
          <w:p w:rsidR="00EE3A11" w:rsidRPr="002F6A28" w:rsidP="007F13E8" w14:paraId="2F4541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1007,</w:t>
            </w:r>
            <w:r w:rsidRPr="002F6A28">
              <w:rPr>
                <w:i/>
                <w:iCs/>
              </w:rPr>
              <w:t xml:space="preserve"> Paints and varnishes – Determination of brush and roller application properties</w:t>
            </w:r>
          </w:p>
          <w:p w:rsidR="00EE3A11" w:rsidRPr="002F6A28" w:rsidP="007F13E8" w14:paraId="0EE63C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1009, </w:t>
            </w:r>
            <w:r w:rsidRPr="002F6A28">
              <w:rPr>
                <w:i/>
                <w:iCs/>
              </w:rPr>
              <w:t>Paints, varnishes and printing inks – Determination of fineness of grind</w:t>
            </w:r>
          </w:p>
          <w:p w:rsidR="00EE3A11" w:rsidRPr="002F6A28" w:rsidP="007F13E8" w14:paraId="31B18F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1016-1</w:t>
            </w:r>
            <w:r w:rsidRPr="002F6A28">
              <w:rPr>
                <w:i/>
                <w:iCs/>
              </w:rPr>
              <w:t>, Paints and varnishes – Drying tests – Part 1: Determination of through-dry state and through-dry time</w:t>
            </w:r>
          </w:p>
          <w:p w:rsidR="00EE3A11" w:rsidRPr="002F6A28" w:rsidP="007F13E8" w14:paraId="03E6DA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1016-3, </w:t>
            </w:r>
            <w:r w:rsidRPr="002F6A28">
              <w:rPr>
                <w:i/>
                <w:iCs/>
              </w:rPr>
              <w:t>Paints and vanishes – Drying tests – Part 3: Surface –drying test using ballotini</w:t>
            </w:r>
          </w:p>
          <w:p w:rsidR="00EE3A11" w:rsidRPr="002F6A28" w:rsidP="007F13E8" w14:paraId="4A568C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1019, </w:t>
            </w:r>
            <w:r w:rsidRPr="002F6A28">
              <w:rPr>
                <w:i/>
                <w:iCs/>
              </w:rPr>
              <w:t>Paints and varnishes – Cross-cut test</w:t>
            </w:r>
          </w:p>
          <w:p w:rsidR="00EE3A11" w:rsidRPr="002F6A28" w:rsidP="007F13E8" w14:paraId="75652C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1021, </w:t>
            </w:r>
            <w:r w:rsidRPr="002F6A28">
              <w:rPr>
                <w:i/>
                <w:iCs/>
              </w:rPr>
              <w:t>Paints and varnishes – Bend test (cylindrical mandrel</w:t>
            </w:r>
            <w:r w:rsidRPr="002F6A28">
              <w:t>)</w:t>
            </w:r>
          </w:p>
          <w:p w:rsidR="00EE3A11" w:rsidRPr="002F6A28" w:rsidP="007F13E8" w14:paraId="45683C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1023,</w:t>
            </w:r>
            <w:r w:rsidRPr="002F6A28">
              <w:rPr>
                <w:i/>
                <w:iCs/>
              </w:rPr>
              <w:t xml:space="preserve"> Paints and varnishes – Determination of resistance to cold water</w:t>
            </w:r>
          </w:p>
          <w:p w:rsidR="00EE3A11" w:rsidRPr="002F6A28" w:rsidP="007F13E8" w14:paraId="4AE608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1027</w:t>
            </w:r>
            <w:r w:rsidRPr="002F6A28">
              <w:rPr>
                <w:i/>
                <w:iCs/>
              </w:rPr>
              <w:t>, Paints and varnishes – Determination of viscosity by means of a Stormer viscometer</w:t>
            </w:r>
          </w:p>
          <w:p w:rsidR="00EE3A11" w:rsidRPr="002F6A28" w:rsidP="007F13E8" w14:paraId="75D505C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1028</w:t>
            </w:r>
            <w:r w:rsidRPr="002F6A28">
              <w:rPr>
                <w:i/>
                <w:iCs/>
              </w:rPr>
              <w:t>, Paints and varnishes – Wet hiding power (brush-out method)</w:t>
            </w:r>
          </w:p>
          <w:p w:rsidR="00EE3A11" w:rsidRPr="002F6A28" w:rsidP="007F13E8" w14:paraId="084BBC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1042, </w:t>
            </w:r>
            <w:r w:rsidRPr="002F6A28">
              <w:rPr>
                <w:i/>
                <w:iCs/>
              </w:rPr>
              <w:t>Paints, varnishes and raw materials for paints and varnishes – Sampling</w:t>
            </w:r>
          </w:p>
          <w:p w:rsidR="00EE3A11" w:rsidRPr="002F6A28" w:rsidP="007F13E8" w14:paraId="5C8C25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2098, </w:t>
            </w:r>
            <w:r w:rsidRPr="002F6A28">
              <w:rPr>
                <w:i/>
                <w:iCs/>
              </w:rPr>
              <w:t>Paints and varnishes and their raw materials –Temperatures and humidities for conditioning and testing</w:t>
            </w:r>
          </w:p>
          <w:p w:rsidR="00EE3A11" w:rsidRPr="002F6A28" w:rsidP="007F13E8" w14:paraId="078EB5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2191-1, </w:t>
            </w:r>
            <w:r w:rsidRPr="002F6A28">
              <w:rPr>
                <w:i/>
                <w:iCs/>
              </w:rPr>
              <w:t>Paints and varnishes – Determination of volatile organic compounds(VOC) and/or semi volatile organic compounds (SVOC) content – Part 1: Gravimetric method for VOC determination</w:t>
            </w:r>
          </w:p>
          <w:p w:rsidR="00EE3A11" w:rsidRPr="002F6A28" w:rsidP="007F13E8" w14:paraId="08E6B2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2191-2,</w:t>
            </w:r>
            <w:r w:rsidRPr="002F6A28">
              <w:rPr>
                <w:i/>
                <w:iCs/>
              </w:rPr>
              <w:t xml:space="preserve"> Paints and varnishes – Determination of volatile organic compounds (VOC) and/or semi volatile organic compounds (SVOC) content – Part 2: Gas-chromatographic method</w:t>
            </w:r>
          </w:p>
          <w:p w:rsidR="00EE3A11" w:rsidRPr="002F6A28" w:rsidP="007F13E8" w14:paraId="15622F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E832, </w:t>
            </w:r>
            <w:r w:rsidRPr="002F6A28">
              <w:rPr>
                <w:i/>
                <w:iCs/>
              </w:rPr>
              <w:t>Standard specification for laboratory filter papers</w:t>
            </w:r>
          </w:p>
        </w:tc>
      </w:tr>
      <w:tr w14:paraId="71FA1E24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28126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FA1244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3FA3CC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0F0C09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3633D5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3532F5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7F3AD5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0F1A1830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71E920C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AD5C16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256A888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03048EB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60E3DCF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20A1E64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7E0CE34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4F77E35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4558BA66" w14:textId="77777777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2F6A28" w14:paraId="5A4D33ED" w14:textId="77777777"/>
    <w:sectPr w:rsidSect="00760D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5063E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84F7D8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0B7910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EB7C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E0341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E0748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862E21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C8BC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G/TBT/N/MWI/178</w:t>
    </w:r>
    <w:bookmarkEnd w:id="0"/>
  </w:p>
  <w:p w:rsidR="009239F7" w:rsidRPr="002F6A28" w:rsidP="009239F7" w14:paraId="28F1EB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3EB47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5427C80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95DE2E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98932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525A4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385A9D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1D6AFF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428FD2E" w14:textId="77777777">
          <w:pPr>
            <w:jc w:val="right"/>
            <w:rPr>
              <w:b/>
              <w:szCs w:val="16"/>
            </w:rPr>
          </w:pPr>
        </w:p>
      </w:tc>
    </w:tr>
    <w:tr w14:paraId="1E273F8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9D2B9E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432064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G/TBT/N/MWI/178</w:t>
          </w:r>
          <w:bookmarkEnd w:id="2"/>
        </w:p>
      </w:tc>
    </w:tr>
    <w:tr w14:paraId="6268112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2BC522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DA808D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June 2025</w:t>
          </w:r>
          <w:bookmarkEnd w:id="3"/>
          <w:bookmarkEnd w:id="4"/>
        </w:p>
      </w:tc>
    </w:tr>
    <w:tr w14:paraId="449FB61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D67A29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(25-3692)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BD48FD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95003A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E18D7D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A1DEE6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DA9829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8606389">
    <w:abstractNumId w:val="9"/>
  </w:num>
  <w:num w:numId="2" w16cid:durableId="1087582793">
    <w:abstractNumId w:val="7"/>
  </w:num>
  <w:num w:numId="3" w16cid:durableId="955597189">
    <w:abstractNumId w:val="6"/>
  </w:num>
  <w:num w:numId="4" w16cid:durableId="118844141">
    <w:abstractNumId w:val="5"/>
  </w:num>
  <w:num w:numId="5" w16cid:durableId="1467089819">
    <w:abstractNumId w:val="4"/>
  </w:num>
  <w:num w:numId="6" w16cid:durableId="565187577">
    <w:abstractNumId w:val="12"/>
  </w:num>
  <w:num w:numId="7" w16cid:durableId="1425877679">
    <w:abstractNumId w:val="11"/>
  </w:num>
  <w:num w:numId="8" w16cid:durableId="1660305213">
    <w:abstractNumId w:val="10"/>
  </w:num>
  <w:num w:numId="9" w16cid:durableId="1157383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6131938">
    <w:abstractNumId w:val="13"/>
  </w:num>
  <w:num w:numId="11" w16cid:durableId="2141608762">
    <w:abstractNumId w:val="8"/>
  </w:num>
  <w:num w:numId="12" w16cid:durableId="1100637784">
    <w:abstractNumId w:val="3"/>
  </w:num>
  <w:num w:numId="13" w16cid:durableId="1417553168">
    <w:abstractNumId w:val="2"/>
  </w:num>
  <w:num w:numId="14" w16cid:durableId="531115736">
    <w:abstractNumId w:val="1"/>
  </w:num>
  <w:num w:numId="15" w16cid:durableId="1893227075">
    <w:abstractNumId w:val="0"/>
  </w:num>
  <w:num w:numId="16" w16cid:durableId="13823614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10B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31C2"/>
    <w:rsid w:val="00BD7A1C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24762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2025-06-06T08:44:00Z</dcterms:created>
  <dcterms:modified xsi:type="dcterms:W3CDTF">2025-06-06T08:44:00Z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