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73FA14C" w14:textId="77777777">
      <w:pPr>
        <w:pStyle w:val="Title"/>
        <w:rPr>
          <w:caps w:val="0"/>
          <w:kern w:val="0"/>
        </w:rPr>
      </w:pPr>
      <w:r w:rsidRPr="002F6A28">
        <w:rPr>
          <w:caps w:val="0"/>
          <w:kern w:val="0"/>
        </w:rPr>
        <w:t>NOTIFICATION</w:t>
      </w:r>
    </w:p>
    <w:p w:rsidR="009239F7" w:rsidRPr="002F6A28" w:rsidP="002F6A28" w14:paraId="2F1B96DC" w14:textId="77777777">
      <w:pPr>
        <w:jc w:val="center"/>
      </w:pPr>
      <w:r w:rsidRPr="002F6A28">
        <w:t>The following notification is being circulated in accordance with Article 10.6</w:t>
      </w:r>
    </w:p>
    <w:p w:rsidR="009239F7" w:rsidRPr="002F6A28" w:rsidP="002F6A28" w14:paraId="50773CE1"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6E5FE0E8"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09675E1B"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5D91E788"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416C2F50" w14:textId="77777777">
            <w:pPr>
              <w:spacing w:after="120"/>
            </w:pPr>
            <w:r w:rsidRPr="002F6A28">
              <w:rPr>
                <w:b/>
              </w:rPr>
              <w:t>If applicable, name of local government involved (Article 3.2 and 7.2):</w:t>
            </w:r>
            <w:r w:rsidRPr="00C379C8" w:rsidR="00EE3A11">
              <w:t xml:space="preserve"> </w:t>
            </w:r>
          </w:p>
        </w:tc>
      </w:tr>
      <w:tr w14:paraId="0B163F4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F44241B"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242A1B84" w14:textId="77777777">
            <w:pPr>
              <w:spacing w:before="120" w:after="120"/>
            </w:pPr>
            <w:r w:rsidRPr="002F6A28">
              <w:rPr>
                <w:b/>
              </w:rPr>
              <w:t>Agency responsible:</w:t>
            </w:r>
            <w:r w:rsidRPr="00C379C8" w:rsidR="00EE3A11">
              <w:t xml:space="preserve"> </w:t>
            </w:r>
          </w:p>
          <w:p w:rsidR="00EE3A11" w:rsidRPr="00C379C8" w:rsidP="00155128" w14:paraId="7E6E6C98" w14:textId="77777777">
            <w:pPr>
              <w:spacing w:after="120"/>
            </w:pPr>
            <w:r w:rsidRPr="00C379C8">
              <w:t>Malawi Bureau of Standards</w:t>
            </w:r>
          </w:p>
          <w:p w:rsidR="00F85C99" w:rsidRPr="002F6A28" w:rsidP="00AA646C" w14:paraId="6D48F4A8" w14:textId="77777777">
            <w:pPr>
              <w:spacing w:after="120"/>
            </w:pPr>
            <w:r w:rsidRPr="002F6A28">
              <w:rPr>
                <w:b/>
              </w:rPr>
              <w:t xml:space="preserve">Name </w:t>
            </w:r>
            <w:r w:rsidRPr="002F6A28">
              <w:rPr>
                <w:b/>
              </w:rPr>
              <w:t>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22DED189" w14:textId="77777777">
            <w:r w:rsidRPr="00C379C8">
              <w:t>Director General</w:t>
            </w:r>
          </w:p>
          <w:p w:rsidR="00AC6C6E" w:rsidRPr="00C379C8" w:rsidP="00AA646C" w14:paraId="59193C06" w14:textId="77777777">
            <w:r w:rsidRPr="00C379C8">
              <w:t>Malawi Bureau of Standards</w:t>
            </w:r>
          </w:p>
          <w:p w:rsidR="00AC6C6E" w:rsidRPr="00C379C8" w:rsidP="00AA646C" w14:paraId="3820A86B" w14:textId="77777777">
            <w:r w:rsidRPr="00C379C8">
              <w:t>P.O Box 946</w:t>
            </w:r>
          </w:p>
          <w:p w:rsidR="00AC6C6E" w:rsidRPr="00C379C8" w:rsidP="00AA646C" w14:paraId="57E9DC79" w14:textId="77777777">
            <w:r w:rsidRPr="00C379C8">
              <w:t>Blantyre</w:t>
            </w:r>
          </w:p>
          <w:p w:rsidR="00AC6C6E" w:rsidRPr="00C379C8" w:rsidP="00AA646C" w14:paraId="41BBF25C" w14:textId="77777777">
            <w:r w:rsidRPr="00C379C8">
              <w:t>Malawi</w:t>
            </w:r>
          </w:p>
          <w:p w:rsidR="00AC6C6E" w:rsidRPr="00C379C8" w:rsidP="00AA646C" w14:paraId="624D9C8B" w14:textId="77777777">
            <w:r w:rsidRPr="00C379C8">
              <w:t>Telephone:+265 887376/444</w:t>
            </w:r>
          </w:p>
          <w:p w:rsidR="00AC6C6E" w:rsidRPr="00C379C8" w:rsidP="00AA646C" w14:paraId="567B7AA1" w14:textId="77777777">
            <w:r w:rsidRPr="00C379C8">
              <w:t>Fax: +265 1 870 756</w:t>
            </w:r>
          </w:p>
          <w:p w:rsidR="00AC6C6E" w:rsidRPr="00C379C8" w:rsidP="00AA646C" w14:paraId="5A1C4F2C" w14:textId="77777777">
            <w:pPr>
              <w:spacing w:after="120"/>
            </w:pPr>
            <w:r w:rsidRPr="00C379C8">
              <w:t xml:space="preserve">Email: </w:t>
            </w:r>
            <w:hyperlink r:id="rId5" w:history="1">
              <w:r w:rsidRPr="00C379C8">
                <w:rPr>
                  <w:color w:val="0000FF"/>
                  <w:u w:val="single"/>
                </w:rPr>
                <w:t>info@mbsmw.org</w:t>
              </w:r>
            </w:hyperlink>
          </w:p>
        </w:tc>
      </w:tr>
      <w:tr w14:paraId="2484637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F8636AB"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0AEC40F3"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42BCA7C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5E7FCF6"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2FE0161A"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Polishes, creams and similar preparations, for footwear or leather, whether or not in the form of paper, wadding, felt, nonwovens, cellular plastics or cellular rubber, impregnated, coated or covered with such preparations (excl. artificial and prepared waxes of heading 3404) (HS code(s): 340510); Paints and varnishes (ICS code(s): 87.040)</w:t>
            </w:r>
          </w:p>
        </w:tc>
      </w:tr>
      <w:tr w14:paraId="545B0BD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A7D704E"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194A5993" w14:textId="77777777">
            <w:pPr>
              <w:spacing w:before="120" w:after="120"/>
            </w:pPr>
            <w:r w:rsidRPr="002F6A28">
              <w:rPr>
                <w:b/>
              </w:rPr>
              <w:t>Title, number of pages and language(s) of the notified document:</w:t>
            </w:r>
            <w:r w:rsidRPr="00C379C8" w:rsidR="00EE3A11">
              <w:t xml:space="preserve"> DMS 84:2024, Solvent-based wax polish for floors and furniture – Specification; (6 page(s), in English)</w:t>
            </w:r>
          </w:p>
        </w:tc>
      </w:tr>
      <w:tr w14:paraId="10B6680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3E1C365"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4711CB70" w14:textId="77777777">
            <w:pPr>
              <w:spacing w:before="120" w:after="120"/>
              <w:rPr>
                <w:b/>
              </w:rPr>
            </w:pPr>
            <w:r w:rsidRPr="002F6A28">
              <w:rPr>
                <w:b/>
              </w:rPr>
              <w:t>Description of content:</w:t>
            </w:r>
            <w:r w:rsidRPr="00C379C8" w:rsidR="00FE448B">
              <w:t xml:space="preserve"> This Draft Malawi Standard covers two forms, i.e. liquid and paste, of solvent-based wax polish suitable for use on furniture and floors, other than those of thermoplastic (asphalt), flexible vinyl, linoleum, and rubber.</w:t>
            </w:r>
          </w:p>
        </w:tc>
      </w:tr>
      <w:tr w14:paraId="7B22DCE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0C25E77"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7BAEC75B"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77C9143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03807018"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7158FFCA" w14:textId="77777777">
            <w:pPr>
              <w:spacing w:before="120" w:after="120"/>
              <w:rPr>
                <w:bCs/>
              </w:rPr>
            </w:pPr>
            <w:r w:rsidRPr="002F6A28">
              <w:rPr>
                <w:b/>
              </w:rPr>
              <w:t>Relevant documents:</w:t>
            </w:r>
            <w:r w:rsidRPr="002F6A28" w:rsidR="00EE3A11">
              <w:t xml:space="preserve"> </w:t>
            </w:r>
          </w:p>
          <w:p w:rsidR="00EE3A11" w:rsidRPr="002F6A28" w:rsidP="007F13E8" w14:paraId="7E59D5A0" w14:textId="77777777">
            <w:pPr>
              <w:numPr>
                <w:ilvl w:val="0"/>
                <w:numId w:val="16"/>
              </w:numPr>
              <w:spacing w:before="120" w:after="120"/>
            </w:pPr>
            <w:r w:rsidRPr="002F6A28">
              <w:t xml:space="preserve">MS 283, </w:t>
            </w:r>
            <w:r w:rsidRPr="002F6A28">
              <w:rPr>
                <w:i/>
                <w:iCs/>
              </w:rPr>
              <w:t xml:space="preserve">Paints and varnishes – Determination of total lead – Flame atomic </w:t>
            </w:r>
            <w:r w:rsidRPr="002F6A28">
              <w:rPr>
                <w:i/>
                <w:iCs/>
              </w:rPr>
              <w:t>absorption spectrometric method</w:t>
            </w:r>
          </w:p>
          <w:p w:rsidR="00EE3A11" w:rsidRPr="002F6A28" w:rsidP="007F13E8" w14:paraId="57655508" w14:textId="77777777">
            <w:pPr>
              <w:numPr>
                <w:ilvl w:val="0"/>
                <w:numId w:val="16"/>
              </w:numPr>
              <w:spacing w:before="120" w:after="120"/>
            </w:pPr>
            <w:r w:rsidRPr="002F6A28">
              <w:t xml:space="preserve">MS 367, </w:t>
            </w:r>
            <w:r w:rsidRPr="002F6A28">
              <w:rPr>
                <w:i/>
                <w:iCs/>
              </w:rPr>
              <w:t>Wax polishes – Determination of heat-cool stability</w:t>
            </w:r>
          </w:p>
          <w:p w:rsidR="00EE3A11" w:rsidRPr="002F6A28" w:rsidP="007F13E8" w14:paraId="657C0220" w14:textId="77777777">
            <w:pPr>
              <w:numPr>
                <w:ilvl w:val="0"/>
                <w:numId w:val="16"/>
              </w:numPr>
              <w:spacing w:before="120" w:after="120"/>
            </w:pPr>
            <w:r w:rsidRPr="002F6A28">
              <w:t xml:space="preserve">MS 722, </w:t>
            </w:r>
            <w:r w:rsidRPr="002F6A28">
              <w:rPr>
                <w:i/>
                <w:iCs/>
              </w:rPr>
              <w:t>Labelling, presentation and advertising of prepacked goods for ultimate consumer</w:t>
            </w:r>
          </w:p>
          <w:p w:rsidR="00EE3A11" w:rsidRPr="002F6A28" w:rsidP="007F13E8" w14:paraId="616A66E1" w14:textId="77777777">
            <w:pPr>
              <w:numPr>
                <w:ilvl w:val="0"/>
                <w:numId w:val="16"/>
              </w:numPr>
              <w:spacing w:before="120" w:after="120"/>
            </w:pPr>
            <w:r w:rsidRPr="002F6A28">
              <w:t xml:space="preserve">MS 1496, </w:t>
            </w:r>
            <w:r w:rsidRPr="002F6A28">
              <w:rPr>
                <w:i/>
                <w:iCs/>
              </w:rPr>
              <w:t>Water content of solvent-based wax polishes</w:t>
            </w:r>
          </w:p>
          <w:p w:rsidR="00EE3A11" w:rsidRPr="002F6A28" w:rsidP="007F13E8" w14:paraId="49F9BD19" w14:textId="77777777">
            <w:pPr>
              <w:numPr>
                <w:ilvl w:val="0"/>
                <w:numId w:val="16"/>
              </w:numPr>
              <w:spacing w:before="120" w:after="120"/>
            </w:pPr>
            <w:r w:rsidRPr="002F6A28">
              <w:t xml:space="preserve">MS 1497, </w:t>
            </w:r>
            <w:r w:rsidRPr="002F6A28">
              <w:rPr>
                <w:i/>
                <w:iCs/>
              </w:rPr>
              <w:t>Softening point of the non-volatile matter of wax polishes</w:t>
            </w:r>
          </w:p>
          <w:p w:rsidR="00EE3A11" w:rsidRPr="002F6A28" w:rsidP="007F13E8" w14:paraId="0CD84F7D" w14:textId="77777777">
            <w:pPr>
              <w:numPr>
                <w:ilvl w:val="0"/>
                <w:numId w:val="16"/>
              </w:numPr>
              <w:spacing w:before="120" w:after="120"/>
            </w:pPr>
            <w:r w:rsidRPr="002F6A28">
              <w:t xml:space="preserve">MS 1498, </w:t>
            </w:r>
            <w:r w:rsidRPr="002F6A28">
              <w:rPr>
                <w:i/>
                <w:iCs/>
              </w:rPr>
              <w:t>Penetration of wax (paste) polishes</w:t>
            </w:r>
          </w:p>
          <w:p w:rsidR="00EE3A11" w:rsidRPr="002F6A28" w:rsidP="007F13E8" w14:paraId="616E14FF" w14:textId="77777777">
            <w:pPr>
              <w:numPr>
                <w:ilvl w:val="0"/>
                <w:numId w:val="16"/>
              </w:numPr>
              <w:spacing w:before="120" w:after="120"/>
            </w:pPr>
            <w:r w:rsidRPr="002F6A28">
              <w:t xml:space="preserve">MS 1499, </w:t>
            </w:r>
            <w:r w:rsidRPr="002F6A28">
              <w:rPr>
                <w:i/>
                <w:iCs/>
              </w:rPr>
              <w:t>Performance of wax polishes</w:t>
            </w:r>
          </w:p>
          <w:p w:rsidR="00EE3A11" w:rsidRPr="002F6A28" w:rsidP="007F13E8" w14:paraId="57286961" w14:textId="77777777">
            <w:pPr>
              <w:numPr>
                <w:ilvl w:val="0"/>
                <w:numId w:val="16"/>
              </w:numPr>
              <w:spacing w:before="120" w:after="120"/>
            </w:pPr>
            <w:r w:rsidRPr="002F6A28">
              <w:t xml:space="preserve">MS 1500, </w:t>
            </w:r>
            <w:r w:rsidRPr="002F6A28">
              <w:rPr>
                <w:i/>
                <w:iCs/>
              </w:rPr>
              <w:t>Wax polishes – Non-volatile matter content and the ash content of non-volatile matter</w:t>
            </w:r>
          </w:p>
          <w:p w:rsidR="00EE3A11" w:rsidRPr="002F6A28" w:rsidP="007F13E8" w14:paraId="445F99E9" w14:textId="77777777">
            <w:pPr>
              <w:numPr>
                <w:ilvl w:val="0"/>
                <w:numId w:val="16"/>
              </w:numPr>
              <w:spacing w:before="120" w:after="120"/>
            </w:pPr>
            <w:r w:rsidRPr="002F6A28">
              <w:t xml:space="preserve">MS 2191-1, </w:t>
            </w:r>
            <w:r w:rsidRPr="002F6A28">
              <w:rPr>
                <w:i/>
                <w:iCs/>
              </w:rPr>
              <w:t xml:space="preserve">Paints and </w:t>
            </w:r>
            <w:r w:rsidRPr="002F6A28">
              <w:rPr>
                <w:i/>
                <w:iCs/>
              </w:rPr>
              <w:t>varnishes – Determination of volatile organic compounds (VOC) and/or semi volatile organic compounds (SVOC) content – Part 1: Gravimetric method for VOC determination</w:t>
            </w:r>
          </w:p>
          <w:p w:rsidR="00EE3A11" w:rsidRPr="002F6A28" w:rsidP="007F13E8" w14:paraId="22A05A29" w14:textId="77777777">
            <w:pPr>
              <w:numPr>
                <w:ilvl w:val="0"/>
                <w:numId w:val="16"/>
              </w:numPr>
              <w:spacing w:before="120" w:after="120"/>
            </w:pPr>
            <w:r w:rsidRPr="002F6A28">
              <w:t>MS 2191-2,</w:t>
            </w:r>
            <w:r w:rsidRPr="002F6A28">
              <w:rPr>
                <w:i/>
                <w:iCs/>
              </w:rPr>
              <w:t xml:space="preserve"> Paints and varnishes – Determination of volatile organic compounds (VOC) and/or semi volatile organic compounds (SVOC) content – Part 2: Gas-chromatographic method</w:t>
            </w:r>
          </w:p>
          <w:p w:rsidR="00EE3A11" w:rsidRPr="002F6A28" w:rsidP="007F13E8" w14:paraId="7CAF9A8D" w14:textId="77777777">
            <w:pPr>
              <w:numPr>
                <w:ilvl w:val="0"/>
                <w:numId w:val="16"/>
              </w:numPr>
              <w:spacing w:before="120" w:after="120"/>
            </w:pPr>
            <w:r w:rsidRPr="002F6A28">
              <w:t xml:space="preserve">ASTM D93, </w:t>
            </w:r>
            <w:r w:rsidRPr="002F6A28">
              <w:rPr>
                <w:i/>
                <w:iCs/>
              </w:rPr>
              <w:t>Standard test methods for flash point by Pensky-Martens closed cup tester</w:t>
            </w:r>
          </w:p>
        </w:tc>
      </w:tr>
      <w:tr w14:paraId="6C3930E9"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781AACFE"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326B9312" w14:textId="77777777">
            <w:pPr>
              <w:spacing w:before="120" w:after="120"/>
            </w:pPr>
            <w:r w:rsidRPr="002F6A28">
              <w:rPr>
                <w:b/>
              </w:rPr>
              <w:t>Proposed date of adoption:</w:t>
            </w:r>
            <w:r w:rsidRPr="00C379C8">
              <w:t xml:space="preserve"> To be determined</w:t>
            </w:r>
          </w:p>
          <w:p w:rsidR="00EE3A11" w:rsidRPr="002F6A28" w:rsidP="008953C4" w14:paraId="63F5EAAF" w14:textId="77777777">
            <w:pPr>
              <w:spacing w:after="120"/>
            </w:pPr>
            <w:r w:rsidRPr="002F6A28">
              <w:rPr>
                <w:b/>
              </w:rPr>
              <w:t xml:space="preserve">Proposed date of entry into </w:t>
            </w:r>
            <w:r w:rsidRPr="002F6A28">
              <w:rPr>
                <w:b/>
              </w:rPr>
              <w:t>force:</w:t>
            </w:r>
            <w:r w:rsidRPr="00C379C8">
              <w:t xml:space="preserve"> To be determined</w:t>
            </w:r>
          </w:p>
        </w:tc>
      </w:tr>
      <w:tr w14:paraId="64CD50F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91645B7"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167D6D0D" w14:textId="77777777">
            <w:pPr>
              <w:spacing w:before="120" w:after="120"/>
            </w:pPr>
            <w:r w:rsidRPr="002F6A28">
              <w:rPr>
                <w:b/>
              </w:rPr>
              <w:t>Final date for comments:</w:t>
            </w:r>
            <w:r w:rsidRPr="00C379C8" w:rsidR="00EE3A11">
              <w:t xml:space="preserve"> 60 days from notification</w:t>
            </w:r>
          </w:p>
        </w:tc>
      </w:tr>
      <w:tr w14:paraId="7DDE59E4"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33A79A8D"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3FE0DB01"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303E8FA7" w14:textId="77777777">
            <w:pPr>
              <w:keepNext/>
              <w:keepLines/>
              <w:rPr>
                <w:bCs/>
              </w:rPr>
            </w:pPr>
            <w:r w:rsidRPr="00A12DDE">
              <w:rPr>
                <w:bCs/>
              </w:rPr>
              <w:t xml:space="preserve">Director </w:t>
            </w:r>
            <w:r w:rsidRPr="00A12DDE">
              <w:rPr>
                <w:bCs/>
              </w:rPr>
              <w:t>General</w:t>
            </w:r>
          </w:p>
          <w:p w:rsidR="00EE3A11" w:rsidRPr="00A12DDE" w:rsidP="00B16145" w14:paraId="6B19CEC9" w14:textId="77777777">
            <w:pPr>
              <w:keepNext/>
              <w:keepLines/>
              <w:rPr>
                <w:bCs/>
              </w:rPr>
            </w:pPr>
            <w:r w:rsidRPr="00A12DDE">
              <w:rPr>
                <w:bCs/>
              </w:rPr>
              <w:t>Malawi Bureau of Standards</w:t>
            </w:r>
          </w:p>
          <w:p w:rsidR="00EE3A11" w:rsidRPr="00A12DDE" w:rsidP="00B16145" w14:paraId="581EDC0B" w14:textId="77777777">
            <w:pPr>
              <w:keepNext/>
              <w:keepLines/>
              <w:rPr>
                <w:bCs/>
              </w:rPr>
            </w:pPr>
            <w:r w:rsidRPr="00A12DDE">
              <w:rPr>
                <w:bCs/>
              </w:rPr>
              <w:t>P.O Box 946</w:t>
            </w:r>
          </w:p>
          <w:p w:rsidR="00EE3A11" w:rsidRPr="00A12DDE" w:rsidP="00B16145" w14:paraId="32EC88E9" w14:textId="77777777">
            <w:pPr>
              <w:keepNext/>
              <w:keepLines/>
              <w:rPr>
                <w:bCs/>
              </w:rPr>
            </w:pPr>
            <w:r w:rsidRPr="00A12DDE">
              <w:rPr>
                <w:bCs/>
              </w:rPr>
              <w:t>Blantyre</w:t>
            </w:r>
          </w:p>
          <w:p w:rsidR="00EE3A11" w:rsidRPr="00A12DDE" w:rsidP="00B16145" w14:paraId="374D103D" w14:textId="77777777">
            <w:pPr>
              <w:keepNext/>
              <w:keepLines/>
              <w:rPr>
                <w:bCs/>
              </w:rPr>
            </w:pPr>
            <w:r w:rsidRPr="00A12DDE">
              <w:rPr>
                <w:bCs/>
              </w:rPr>
              <w:t>Malawi</w:t>
            </w:r>
          </w:p>
          <w:p w:rsidR="00EE3A11" w:rsidRPr="00A12DDE" w:rsidP="00B16145" w14:paraId="2274B37A" w14:textId="77777777">
            <w:pPr>
              <w:keepNext/>
              <w:keepLines/>
              <w:rPr>
                <w:bCs/>
              </w:rPr>
            </w:pPr>
            <w:r w:rsidRPr="00A12DDE">
              <w:rPr>
                <w:bCs/>
              </w:rPr>
              <w:t>Telephone:+265 887376444</w:t>
            </w:r>
          </w:p>
          <w:p w:rsidR="00EE3A11" w:rsidRPr="00A12DDE" w:rsidP="00B16145" w14:paraId="72161573" w14:textId="77777777">
            <w:pPr>
              <w:keepNext/>
              <w:keepLines/>
              <w:rPr>
                <w:bCs/>
              </w:rPr>
            </w:pPr>
            <w:r w:rsidRPr="00A12DDE">
              <w:rPr>
                <w:bCs/>
              </w:rPr>
              <w:t>Fax: +265 1 870 756</w:t>
            </w:r>
          </w:p>
          <w:p w:rsidR="00EE3A11" w:rsidRPr="00A12DDE" w:rsidP="00B16145" w14:paraId="5441DD94" w14:textId="77777777">
            <w:pPr>
              <w:keepNext/>
              <w:keepLines/>
              <w:spacing w:after="120"/>
              <w:rPr>
                <w:bCs/>
              </w:rPr>
            </w:pPr>
            <w:r w:rsidRPr="00A12DDE">
              <w:rPr>
                <w:bCs/>
              </w:rPr>
              <w:t xml:space="preserve">Email: </w:t>
            </w:r>
            <w:hyperlink r:id="rId5" w:history="1">
              <w:r w:rsidRPr="00A12DDE">
                <w:rPr>
                  <w:bCs/>
                  <w:color w:val="0000FF"/>
                  <w:u w:val="single"/>
                </w:rPr>
                <w:t>info@mbsmw.org</w:t>
              </w:r>
            </w:hyperlink>
          </w:p>
        </w:tc>
      </w:tr>
    </w:tbl>
    <w:p w:rsidR="00EE3A11" w:rsidRPr="002F6A28" w:rsidP="002F6A28" w14:paraId="562B8BF1" w14:textId="77777777"/>
    <w:sectPr w:rsidSect="00760DB3">
      <w:headerReference w:type="even" r:id="rId6"/>
      <w:headerReference w:type="default" r:id="rId7"/>
      <w:footerReference w:type="even" r:id="rId8"/>
      <w:footerReference w:type="default" r:id="rId9"/>
      <w:headerReference w:type="first" r:id="rId10"/>
      <w:footerReference w:type="first" r:id="rId11"/>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39C049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E90F9E7"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792BDC6"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C5E470B" w14:textId="77777777">
    <w:pPr>
      <w:pStyle w:val="Header"/>
      <w:pBdr>
        <w:bottom w:val="single" w:sz="4" w:space="1" w:color="auto"/>
      </w:pBdr>
      <w:tabs>
        <w:tab w:val="clear" w:pos="4513"/>
        <w:tab w:val="clear" w:pos="9027"/>
      </w:tabs>
      <w:jc w:val="center"/>
    </w:pPr>
    <w:r w:rsidRPr="002F6A28">
      <w:t>tbtSymbol</w:t>
    </w:r>
  </w:p>
  <w:p w:rsidR="009239F7" w:rsidRPr="002F6A28" w:rsidP="009239F7" w14:paraId="27D85FF7" w14:textId="77777777">
    <w:pPr>
      <w:pStyle w:val="Header"/>
      <w:pBdr>
        <w:bottom w:val="single" w:sz="4" w:space="1" w:color="auto"/>
      </w:pBdr>
      <w:tabs>
        <w:tab w:val="clear" w:pos="4513"/>
        <w:tab w:val="clear" w:pos="9027"/>
      </w:tabs>
      <w:jc w:val="center"/>
    </w:pPr>
  </w:p>
  <w:p w:rsidR="009239F7" w:rsidRPr="002F6A28" w:rsidP="009239F7" w14:paraId="32E660F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B21F21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0F2BF77" w14:textId="77777777">
    <w:pPr>
      <w:pStyle w:val="Header"/>
      <w:pBdr>
        <w:bottom w:val="single" w:sz="4" w:space="1" w:color="auto"/>
      </w:pBdr>
      <w:tabs>
        <w:tab w:val="clear" w:pos="4513"/>
        <w:tab w:val="clear" w:pos="9027"/>
      </w:tabs>
      <w:jc w:val="center"/>
    </w:pPr>
    <w:bookmarkStart w:id="0" w:name="spsSymbolHeader"/>
    <w:r w:rsidRPr="002F6A28">
      <w:t>G/TBT/N/MWI/177</w:t>
    </w:r>
    <w:bookmarkEnd w:id="0"/>
  </w:p>
  <w:p w:rsidR="009239F7" w:rsidRPr="002F6A28" w:rsidP="009239F7" w14:paraId="0BA818D1" w14:textId="77777777">
    <w:pPr>
      <w:pStyle w:val="Header"/>
      <w:pBdr>
        <w:bottom w:val="single" w:sz="4" w:space="1" w:color="auto"/>
      </w:pBdr>
      <w:tabs>
        <w:tab w:val="clear" w:pos="4513"/>
        <w:tab w:val="clear" w:pos="9027"/>
      </w:tabs>
      <w:jc w:val="center"/>
    </w:pPr>
  </w:p>
  <w:p w:rsidR="009239F7" w:rsidRPr="002F6A28" w:rsidP="009239F7" w14:paraId="4ACCC29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C51412B"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E79F4A5"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8E81B8D"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B75BA54" w14:textId="77777777">
          <w:pPr>
            <w:jc w:val="right"/>
            <w:rPr>
              <w:b/>
              <w:color w:val="FF0000"/>
              <w:szCs w:val="16"/>
            </w:rPr>
          </w:pPr>
        </w:p>
      </w:tc>
    </w:tr>
    <w:bookmarkEnd w:id="1"/>
    <w:tr w14:paraId="49DA0A6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7AB266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BECE354" w14:textId="77777777">
          <w:pPr>
            <w:jc w:val="right"/>
            <w:rPr>
              <w:b/>
              <w:szCs w:val="16"/>
            </w:rPr>
          </w:pPr>
        </w:p>
      </w:tc>
    </w:tr>
    <w:tr w14:paraId="6DF7E12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CCEA34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E5AD707" w14:textId="77777777">
          <w:pPr>
            <w:jc w:val="right"/>
            <w:rPr>
              <w:b/>
              <w:szCs w:val="16"/>
            </w:rPr>
          </w:pPr>
          <w:bookmarkStart w:id="2" w:name="bmkSymbols"/>
          <w:r w:rsidRPr="002F6A28">
            <w:rPr>
              <w:b/>
              <w:szCs w:val="16"/>
            </w:rPr>
            <w:t>G/TBT/N/MWI/177</w:t>
          </w:r>
          <w:bookmarkEnd w:id="2"/>
        </w:p>
      </w:tc>
    </w:tr>
    <w:tr w14:paraId="6EB11B52"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985D5E2" w14:textId="77777777"/>
      </w:tc>
      <w:tc>
        <w:tcPr>
          <w:tcW w:w="5448" w:type="dxa"/>
          <w:gridSpan w:val="2"/>
          <w:shd w:val="clear" w:color="auto" w:fill="FFFFFF"/>
          <w:tcMar>
            <w:left w:w="108" w:type="dxa"/>
            <w:right w:w="108" w:type="dxa"/>
          </w:tcMar>
          <w:vAlign w:val="center"/>
        </w:tcPr>
        <w:p w:rsidR="00ED54E0" w:rsidRPr="009239F7" w:rsidP="00B801E9" w14:paraId="7E6B1FD5" w14:textId="77777777">
          <w:pPr>
            <w:jc w:val="right"/>
            <w:rPr>
              <w:szCs w:val="16"/>
            </w:rPr>
          </w:pPr>
          <w:bookmarkStart w:id="3" w:name="spsDateDistribution"/>
          <w:bookmarkStart w:id="4" w:name="bmkDate"/>
          <w:r w:rsidRPr="009239F7">
            <w:rPr>
              <w:szCs w:val="16"/>
            </w:rPr>
            <w:t>6 June 2025</w:t>
          </w:r>
          <w:bookmarkEnd w:id="3"/>
          <w:bookmarkEnd w:id="4"/>
        </w:p>
      </w:tc>
    </w:tr>
    <w:tr w14:paraId="59C9BC0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B721D31" w14:textId="77777777">
          <w:pPr>
            <w:jc w:val="left"/>
            <w:rPr>
              <w:b/>
            </w:rPr>
          </w:pPr>
          <w:bookmarkStart w:id="5" w:name="bmkSerial"/>
          <w:r>
            <w:rPr>
              <w:b w:val="0"/>
              <w:color w:val="FF0000"/>
            </w:rPr>
            <w:t>(25-3690)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3D692C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7FB1A4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B401DC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5C454E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72C24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21168719">
    <w:abstractNumId w:val="9"/>
  </w:num>
  <w:num w:numId="2" w16cid:durableId="472139126">
    <w:abstractNumId w:val="7"/>
  </w:num>
  <w:num w:numId="3" w16cid:durableId="1493377026">
    <w:abstractNumId w:val="6"/>
  </w:num>
  <w:num w:numId="4" w16cid:durableId="1047339190">
    <w:abstractNumId w:val="5"/>
  </w:num>
  <w:num w:numId="5" w16cid:durableId="1207986538">
    <w:abstractNumId w:val="4"/>
  </w:num>
  <w:num w:numId="6" w16cid:durableId="1822577087">
    <w:abstractNumId w:val="12"/>
  </w:num>
  <w:num w:numId="7" w16cid:durableId="947850931">
    <w:abstractNumId w:val="11"/>
  </w:num>
  <w:num w:numId="8" w16cid:durableId="799224398">
    <w:abstractNumId w:val="10"/>
  </w:num>
  <w:num w:numId="9" w16cid:durableId="12418722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7291455">
    <w:abstractNumId w:val="13"/>
  </w:num>
  <w:num w:numId="11" w16cid:durableId="913927544">
    <w:abstractNumId w:val="8"/>
  </w:num>
  <w:num w:numId="12" w16cid:durableId="1403983612">
    <w:abstractNumId w:val="3"/>
  </w:num>
  <w:num w:numId="13" w16cid:durableId="314382825">
    <w:abstractNumId w:val="2"/>
  </w:num>
  <w:num w:numId="14" w16cid:durableId="1328678980">
    <w:abstractNumId w:val="1"/>
  </w:num>
  <w:num w:numId="15" w16cid:durableId="1112162620">
    <w:abstractNumId w:val="0"/>
  </w:num>
  <w:num w:numId="16" w16cid:durableId="1934972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D0F3B"/>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34FCD"/>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0653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BDCC5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mbsmw.or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2025-06-06T08:40:00Z</dcterms:created>
  <dcterms:modified xsi:type="dcterms:W3CDTF">2025-06-06T08:40:00Z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