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9239F7" w:rsidRPr="002F6A28" w:rsidP="002F6A28" w14:paraId="19ABE6D4" w14:textId="77777777">
      <w:pPr>
        <w:pStyle w:val="Title"/>
        <w:rPr>
          <w:caps w:val="0"/>
          <w:kern w:val="0"/>
        </w:rPr>
      </w:pPr>
      <w:r w:rsidRPr="002F6A28">
        <w:rPr>
          <w:caps w:val="0"/>
          <w:kern w:val="0"/>
        </w:rPr>
        <w:t>NOTIFICATION</w:t>
      </w:r>
    </w:p>
    <w:p w:rsidR="009239F7" w:rsidRPr="002F6A28" w:rsidP="002F6A28" w14:paraId="72C325A9" w14:textId="77777777">
      <w:pPr>
        <w:jc w:val="center"/>
      </w:pPr>
      <w:r w:rsidRPr="002F6A28">
        <w:t>The following notification is being circulated in accordance with Article 10.6</w:t>
      </w:r>
    </w:p>
    <w:p w:rsidR="009239F7" w:rsidRPr="002F6A28" w:rsidP="002F6A28" w14:paraId="4388ABA5" w14:textId="77777777"/>
    <w:tbl>
      <w:tblPr>
        <w:tblW w:w="5000" w:type="pct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/>
      </w:tblPr>
      <w:tblGrid>
        <w:gridCol w:w="607"/>
        <w:gridCol w:w="8373"/>
      </w:tblGrid>
      <w:tr w14:paraId="691C98E1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top w:val="double" w:sz="4" w:space="0" w:color="auto"/>
            </w:tcBorders>
          </w:tcPr>
          <w:p w:rsidR="00F85C99" w:rsidRPr="002F6A28" w:rsidP="002F6A28" w14:paraId="6D2DBE78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1.</w:t>
            </w:r>
          </w:p>
        </w:tc>
        <w:tc>
          <w:tcPr>
            <w:tcW w:w="8373" w:type="dxa"/>
            <w:tcBorders>
              <w:top w:val="double" w:sz="4" w:space="0" w:color="auto"/>
            </w:tcBorders>
          </w:tcPr>
          <w:p w:rsidR="00F85C99" w:rsidRPr="002F6A28" w:rsidP="00C805B6" w14:paraId="0EF0E028" w14:textId="77777777">
            <w:pPr>
              <w:spacing w:before="120" w:after="120"/>
            </w:pPr>
            <w:r w:rsidRPr="002F6A28">
              <w:rPr>
                <w:b/>
              </w:rPr>
              <w:t>Notifying Member:</w:t>
            </w:r>
            <w:r w:rsidRPr="00C92678" w:rsidR="00EE3A11">
              <w:t xml:space="preserve"> </w:t>
            </w:r>
            <w:r w:rsidRPr="00C92678" w:rsidR="00EE3A11">
              <w:rPr>
                <w:u w:val="single"/>
              </w:rPr>
              <w:t>KENYA</w:t>
            </w:r>
          </w:p>
          <w:p w:rsidR="00F85C99" w:rsidRPr="002F6A28" w:rsidP="002F6A28" w14:paraId="49D41B00" w14:textId="77777777">
            <w:pPr>
              <w:spacing w:after="120"/>
            </w:pPr>
            <w:r w:rsidRPr="002F6A28">
              <w:rPr>
                <w:b/>
              </w:rPr>
              <w:t>If applicable, name of local government involved (</w:t>
            </w:r>
            <w:r w:rsidRPr="00B5689B" w:rsidR="00B5689B">
              <w:rPr>
                <w:b/>
                <w:bCs/>
              </w:rPr>
              <w:t xml:space="preserve">Articles </w:t>
            </w:r>
            <w:r w:rsidRPr="002F6A28">
              <w:rPr>
                <w:b/>
              </w:rPr>
              <w:t>3.2 and 7.2):</w:t>
            </w:r>
            <w:r w:rsidRPr="00C379C8" w:rsidR="00EE3A11">
              <w:t xml:space="preserve"> </w:t>
            </w:r>
          </w:p>
        </w:tc>
      </w:tr>
      <w:tr w14:paraId="233575B5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0921CD54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2.</w:t>
            </w:r>
          </w:p>
        </w:tc>
        <w:tc>
          <w:tcPr>
            <w:tcW w:w="8373" w:type="dxa"/>
          </w:tcPr>
          <w:p w:rsidR="00F85C99" w:rsidRPr="002F6A28" w:rsidP="000C3B6C" w14:paraId="70CEBDF8" w14:textId="77777777">
            <w:pPr>
              <w:spacing w:before="120" w:after="120"/>
            </w:pPr>
            <w:r w:rsidRPr="002F6A28">
              <w:rPr>
                <w:b/>
              </w:rPr>
              <w:t>Agency responsible:</w:t>
            </w:r>
            <w:r w:rsidRPr="00C379C8" w:rsidR="00EE3A11">
              <w:t xml:space="preserve"> </w:t>
            </w:r>
          </w:p>
          <w:p w:rsidR="00EE3A11" w:rsidRPr="00C379C8" w:rsidP="000C3B6C" w14:paraId="465AC49C" w14:textId="77777777">
            <w:pPr>
              <w:spacing w:after="120"/>
            </w:pPr>
            <w:r w:rsidRPr="00C379C8">
              <w:t>Kenya Bureau of Standards</w:t>
            </w:r>
          </w:p>
        </w:tc>
      </w:tr>
      <w:tr w14:paraId="3B25CFA0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54F15CD8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3.</w:t>
            </w:r>
          </w:p>
        </w:tc>
        <w:tc>
          <w:tcPr>
            <w:tcW w:w="8373" w:type="dxa"/>
          </w:tcPr>
          <w:p w:rsidR="00F85C99" w:rsidRPr="0058336F" w:rsidP="002F6A28" w14:paraId="4A83BE3C" w14:textId="77777777">
            <w:pPr>
              <w:spacing w:before="120" w:after="120"/>
            </w:pPr>
            <w:r w:rsidRPr="002F6A28">
              <w:rPr>
                <w:b/>
              </w:rPr>
              <w:t>Notified under Article 2.9.2 [X], 2.10.1 [ ], 5.6.2 [ ], 5.7.1 [ ],</w:t>
            </w:r>
            <w:r w:rsidR="00F85CDF">
              <w:rPr>
                <w:b/>
              </w:rPr>
              <w:t xml:space="preserve"> </w:t>
            </w:r>
            <w:r w:rsidR="008D641C">
              <w:rPr>
                <w:b/>
              </w:rPr>
              <w:t>3.2 [ ], 7.2 [ ]</w:t>
            </w:r>
            <w:r w:rsidR="00D428FA">
              <w:rPr>
                <w:b/>
              </w:rPr>
              <w:t>,</w:t>
            </w:r>
            <w:r w:rsidRPr="002F6A28">
              <w:rPr>
                <w:b/>
              </w:rPr>
              <w:t xml:space="preserve"> </w:t>
            </w:r>
            <w:r w:rsidR="00B01742">
              <w:rPr>
                <w:b/>
              </w:rPr>
              <w:t>O</w:t>
            </w:r>
            <w:r w:rsidRPr="002F6A28">
              <w:rPr>
                <w:b/>
              </w:rPr>
              <w:t>ther</w:t>
            </w:r>
            <w:r w:rsidR="00FF5C69">
              <w:rPr>
                <w:b/>
              </w:rPr>
              <w:t>:</w:t>
            </w:r>
            <w:r w:rsidR="003531C5">
              <w:t xml:space="preserve"> </w:t>
            </w:r>
          </w:p>
        </w:tc>
      </w:tr>
      <w:tr w14:paraId="7BAC51DD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349B0012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4.</w:t>
            </w:r>
          </w:p>
        </w:tc>
        <w:tc>
          <w:tcPr>
            <w:tcW w:w="8373" w:type="dxa"/>
          </w:tcPr>
          <w:p w:rsidR="00F85C99" w:rsidRPr="002F6A28" w:rsidP="002F6A28" w14:paraId="395E8F4D" w14:textId="77777777">
            <w:pPr>
              <w:spacing w:before="120" w:after="120"/>
            </w:pPr>
            <w:r w:rsidRPr="00E3324D">
              <w:rPr>
                <w:b/>
                <w:bCs/>
              </w:rPr>
              <w:t>Products covered (HS codes or national tariff lines. ICS numbers may be provided in addition, where applicable)</w:t>
            </w:r>
            <w:r w:rsidRPr="002F6A28">
              <w:rPr>
                <w:b/>
              </w:rPr>
              <w:t>:</w:t>
            </w:r>
            <w:r w:rsidRPr="00C379C8" w:rsidR="00EE3A11">
              <w:t xml:space="preserve"> Meat and meat products (ICS code(s): 67.120.10)</w:t>
            </w:r>
          </w:p>
        </w:tc>
      </w:tr>
      <w:tr w14:paraId="4CFD63BE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1CCD83C6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5.</w:t>
            </w:r>
          </w:p>
        </w:tc>
        <w:tc>
          <w:tcPr>
            <w:tcW w:w="8373" w:type="dxa"/>
          </w:tcPr>
          <w:p w:rsidR="00F85C99" w:rsidP="002F6A28" w14:paraId="1344F968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Details of notified document(s) (title, number of pages</w:t>
            </w:r>
            <w:r w:rsidR="00594C3E">
              <w:rPr>
                <w:b/>
                <w:bCs/>
                <w:iCs/>
              </w:rPr>
              <w:t xml:space="preserve"> and languages</w:t>
            </w:r>
            <w:r w:rsidRPr="00E3324D">
              <w:rPr>
                <w:b/>
                <w:bCs/>
                <w:iCs/>
              </w:rPr>
              <w:t>, means of access)</w:t>
            </w:r>
            <w:r w:rsidRPr="002F6A28">
              <w:rPr>
                <w:b/>
              </w:rPr>
              <w:t>:</w:t>
            </w:r>
            <w:r w:rsidRPr="00C379C8" w:rsidR="00EE3A11">
              <w:t xml:space="preserve"> DKS 3042:2025 Primal and retail cuts – Requirements Part 3 – Porcine; (13 page(s), in English)</w:t>
            </w:r>
          </w:p>
          <w:p w:rsidR="000C3B6C" w:rsidRPr="000C3B6C" w:rsidP="002F6A28" w14:paraId="5820C047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Link to notified document(s) and/or contact details for agency or authority which can provide copies upon request:</w:t>
            </w:r>
            <w:r w:rsidRPr="00CE6C29">
              <w:rPr>
                <w:iCs/>
              </w:rPr>
              <w:t xml:space="preserve"> </w:t>
            </w:r>
          </w:p>
          <w:p w:rsidR="00C01B0D" w:rsidRPr="00CE6C29" w:rsidP="002F6A28" w14:paraId="7B7D5827" w14:textId="77777777">
            <w:pPr>
              <w:pBdr>
                <w:top w:val="none" w:sz="0" w:space="4" w:color="auto"/>
                <w:bottom w:val="none" w:sz="0" w:space="4" w:color="auto"/>
              </w:pBdr>
              <w:rPr>
                <w:iCs/>
              </w:rPr>
            </w:pPr>
            <w:hyperlink r:id="rId6" w:tgtFrame="_blank" w:history="1">
              <w:r w:rsidRPr="00CE6C29">
                <w:rPr>
                  <w:iCs/>
                  <w:color w:val="0000FF"/>
                  <w:u w:val="single"/>
                </w:rPr>
                <w:t>https://members.wto.org/crnattachments/2025/TBT/KEN/25_08217_00_e.pdf</w:t>
              </w:r>
            </w:hyperlink>
          </w:p>
          <w:p w:rsidR="00C01B0D" w:rsidRPr="00CE6C29" w:rsidP="002F6A28" w14:paraId="12ABD3BF" w14:textId="77777777">
            <w:pPr>
              <w:rPr>
                <w:iCs/>
              </w:rPr>
            </w:pPr>
            <w:r w:rsidRPr="00CE6C29">
              <w:rPr>
                <w:iCs/>
              </w:rPr>
              <w:t>Kenya Bureau of Standards</w:t>
            </w:r>
          </w:p>
          <w:p w:rsidR="00C01B0D" w:rsidRPr="00CE6C29" w:rsidP="002F6A28" w14:paraId="64E6F85D" w14:textId="77777777">
            <w:pPr>
              <w:rPr>
                <w:iCs/>
              </w:rPr>
            </w:pPr>
            <w:r w:rsidRPr="00CE6C29">
              <w:rPr>
                <w:iCs/>
              </w:rPr>
              <w:t>P.O. Box: 54974-00200, Nairobi, Kenya</w:t>
            </w:r>
          </w:p>
          <w:p w:rsidR="00C01B0D" w:rsidRPr="00CE6C29" w:rsidP="002F6A28" w14:paraId="0BD2E78C" w14:textId="77777777">
            <w:pPr>
              <w:rPr>
                <w:iCs/>
              </w:rPr>
            </w:pPr>
            <w:r w:rsidRPr="00CE6C29">
              <w:rPr>
                <w:iCs/>
              </w:rPr>
              <w:t>Telephone: + (254) 020 605490, 605506/6948258</w:t>
            </w:r>
          </w:p>
          <w:p w:rsidR="00C01B0D" w:rsidRPr="00CE6C29" w:rsidP="002F6A28" w14:paraId="35099E95" w14:textId="77777777">
            <w:pPr>
              <w:rPr>
                <w:iCs/>
              </w:rPr>
            </w:pPr>
            <w:r w:rsidRPr="00CE6C29">
              <w:rPr>
                <w:iCs/>
              </w:rPr>
              <w:t>Fax: + (254) 020 609660/609665</w:t>
            </w:r>
          </w:p>
          <w:p w:rsidR="00C01B0D" w:rsidRPr="00CE6C29" w:rsidP="002F6A28" w14:paraId="4D1580DC" w14:textId="77777777">
            <w:pPr>
              <w:spacing w:after="120"/>
              <w:rPr>
                <w:iCs/>
              </w:rPr>
            </w:pPr>
            <w:r w:rsidRPr="00CE6C29">
              <w:rPr>
                <w:iCs/>
              </w:rPr>
              <w:t xml:space="preserve">E-mail: </w:t>
            </w:r>
            <w:hyperlink r:id="rId7" w:history="1">
              <w:r w:rsidRPr="00CE6C29">
                <w:rPr>
                  <w:iCs/>
                  <w:color w:val="0000FF"/>
                  <w:u w:val="single"/>
                </w:rPr>
                <w:t>info@kebs.org</w:t>
              </w:r>
            </w:hyperlink>
            <w:r w:rsidRPr="00CE6C29">
              <w:rPr>
                <w:iCs/>
              </w:rPr>
              <w:t xml:space="preserve">; Website: </w:t>
            </w:r>
            <w:hyperlink r:id="rId8" w:tgtFrame="_blank" w:history="1">
              <w:r w:rsidRPr="00CE6C29">
                <w:rPr>
                  <w:iCs/>
                  <w:color w:val="0000FF"/>
                  <w:u w:val="single"/>
                </w:rPr>
                <w:t>http://www.kebs.org</w:t>
              </w:r>
            </w:hyperlink>
          </w:p>
        </w:tc>
      </w:tr>
      <w:tr w14:paraId="5E445D12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2FE8587A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6.</w:t>
            </w:r>
          </w:p>
        </w:tc>
        <w:tc>
          <w:tcPr>
            <w:tcW w:w="8373" w:type="dxa"/>
          </w:tcPr>
          <w:p w:rsidR="00F85C99" w:rsidRPr="002F6A28" w:rsidP="002F6A28" w14:paraId="7F96FBBC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Description of content:</w:t>
            </w:r>
            <w:r w:rsidRPr="00C379C8" w:rsidR="00FE448B">
              <w:t xml:space="preserve"> This Kenya Standard specifies requirements, methods of sampling and test for Porcine primal and retail cuts intended for human consumption.</w:t>
            </w:r>
          </w:p>
        </w:tc>
      </w:tr>
      <w:tr w14:paraId="44C19982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7FB36C74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7.</w:t>
            </w:r>
          </w:p>
        </w:tc>
        <w:tc>
          <w:tcPr>
            <w:tcW w:w="8373" w:type="dxa"/>
          </w:tcPr>
          <w:p w:rsidR="00F85C99" w:rsidRPr="002F6A28" w:rsidP="002F6A28" w14:paraId="21549414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Objective and rationale, including the nature of urgent problems where applicable:</w:t>
            </w:r>
            <w:r w:rsidRPr="00C379C8" w:rsidR="00EE3A11">
              <w:t xml:space="preserve"> Prevention of deceptive practices and consumer protection; Protection of human health or safety; Quality requirements; Reducing trade barriers and facilitating trade; Cost saving and productivity enhancement</w:t>
            </w:r>
          </w:p>
        </w:tc>
      </w:tr>
      <w:tr w14:paraId="4E6811BD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9E75ED" w14:paraId="522AECB0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8.</w:t>
            </w:r>
          </w:p>
        </w:tc>
        <w:tc>
          <w:tcPr>
            <w:tcW w:w="8373" w:type="dxa"/>
          </w:tcPr>
          <w:p w:rsidR="000C3B6C" w:rsidRPr="00EC00D2" w:rsidP="007F13E8" w14:paraId="53C6FB52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Relevant documents:</w:t>
            </w:r>
            <w:r w:rsidRPr="002F6A28" w:rsidR="00EE3A11">
              <w:t xml:space="preserve"> </w:t>
            </w:r>
          </w:p>
          <w:p w:rsidR="00EE3A11" w:rsidRPr="002F6A28" w:rsidP="007F13E8" w14:paraId="13A45B66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CAC/GL 50, General guidelines on sampling</w:t>
            </w:r>
          </w:p>
          <w:p w:rsidR="00EE3A11" w:rsidRPr="002F6A28" w:rsidP="007F13E8" w14:paraId="23530D08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CAC/MRL 2, Maximum residue limits for veterinary drugs in food</w:t>
            </w:r>
          </w:p>
          <w:p w:rsidR="00EE3A11" w:rsidRPr="002F6A28" w:rsidP="007F13E8" w14:paraId="4427AF7E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CAC/RCP 58, Code of hygienic practice for meat</w:t>
            </w:r>
          </w:p>
          <w:p w:rsidR="00EE3A11" w:rsidRPr="002F6A28" w:rsidP="007F13E8" w14:paraId="41844878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12, Potable water — Specification</w:t>
            </w:r>
          </w:p>
          <w:p w:rsidR="00EE3A11" w:rsidRPr="002F6A28" w:rsidP="007F13E8" w14:paraId="0ADCF951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38, Labelling of pre-packaged foods — requirements</w:t>
            </w:r>
          </w:p>
          <w:p w:rsidR="00EE3A11" w:rsidRPr="002F6A28" w:rsidP="007F13E8" w14:paraId="5A55441C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39, Hygiene in the food and drink manufacturing industry — Code of practice</w:t>
            </w:r>
          </w:p>
          <w:p w:rsidR="00EE3A11" w:rsidRPr="002F6A28" w:rsidP="007F13E8" w14:paraId="1422BC0B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955, Hygienic requirements for the production of packaged meat products</w:t>
            </w:r>
          </w:p>
          <w:p w:rsidR="00EE3A11" w:rsidRPr="002F6A28" w:rsidP="007F13E8" w14:paraId="1394AB9E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6579, Microbiology of food and animal feeding stuffs — Horizontal method for the detection of Salmonella spp.</w:t>
            </w:r>
          </w:p>
          <w:p w:rsidR="00EE3A11" w:rsidRPr="002F6A28" w:rsidP="007F13E8" w14:paraId="49889A06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6888-1, Microbiology of food and animal feeding stuffs — Horizontal method for the enumeration of coagulase-positive staphylococci (Staphylococcus aureus and other species) — Part 1: Technique using Baird-Parker agar medium</w:t>
            </w:r>
          </w:p>
          <w:p w:rsidR="00EE3A11" w:rsidRPr="002F6A28" w:rsidP="007F13E8" w14:paraId="1889B8EA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16654, Microbiology of food and animal feeding stuffs — Horizontal method for the detection of Escherichia coli 0157</w:t>
            </w:r>
          </w:p>
          <w:p w:rsidR="00EE3A11" w:rsidRPr="002F6A28" w:rsidP="007F13E8" w14:paraId="7687AF96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ISO/TS 17728:2015, Microbiology of the food chain — Sampling techniques for microbiological analysis of food and feed samples</w:t>
            </w:r>
          </w:p>
        </w:tc>
      </w:tr>
      <w:tr w14:paraId="2943D926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EE3A11" w:rsidRPr="002F6A28" w:rsidP="002F6A28" w14:paraId="097D706E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9.</w:t>
            </w:r>
          </w:p>
        </w:tc>
        <w:tc>
          <w:tcPr>
            <w:tcW w:w="8373" w:type="dxa"/>
          </w:tcPr>
          <w:p w:rsidR="00EE3A11" w:rsidRPr="002F6A28" w:rsidP="008953C4" w14:paraId="2C4EED9A" w14:textId="77777777">
            <w:pPr>
              <w:spacing w:before="120" w:after="120"/>
            </w:pPr>
            <w:r w:rsidRPr="002F6A28">
              <w:rPr>
                <w:b/>
              </w:rPr>
              <w:t>Proposed date of adoption:</w:t>
            </w:r>
            <w:r w:rsidRPr="00C379C8">
              <w:t xml:space="preserve"> March 2026</w:t>
            </w:r>
          </w:p>
          <w:p w:rsidR="00EE3A11" w:rsidRPr="002F6A28" w:rsidP="008953C4" w14:paraId="6AFDE4EA" w14:textId="77777777">
            <w:pPr>
              <w:spacing w:after="120"/>
            </w:pPr>
            <w:r w:rsidRPr="002F6A28">
              <w:rPr>
                <w:b/>
              </w:rPr>
              <w:t>Proposed date of entry into force:</w:t>
            </w:r>
            <w:r w:rsidRPr="00C379C8">
              <w:t xml:space="preserve"> To be determined</w:t>
            </w:r>
          </w:p>
        </w:tc>
      </w:tr>
      <w:tr w14:paraId="57CB8E67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bottom w:val="double" w:sz="4" w:space="0" w:color="auto"/>
            </w:tcBorders>
          </w:tcPr>
          <w:p w:rsidR="00F85C99" w:rsidRPr="002F6A28" w:rsidP="002F6A28" w14:paraId="2AEE4F43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10.</w:t>
            </w:r>
          </w:p>
        </w:tc>
        <w:tc>
          <w:tcPr>
            <w:tcW w:w="8373" w:type="dxa"/>
            <w:tcBorders>
              <w:bottom w:val="double" w:sz="4" w:space="0" w:color="auto"/>
            </w:tcBorders>
          </w:tcPr>
          <w:p w:rsidR="000C3B6C" w:rsidRPr="00E3324D" w:rsidP="000C3B6C" w14:paraId="1363899F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Provision of comments</w:t>
            </w:r>
          </w:p>
          <w:p w:rsidR="00F85C99" w:rsidP="002F6A28" w14:paraId="6CA348CA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Final date for comments:</w:t>
            </w:r>
            <w:r w:rsidRPr="00C379C8" w:rsidR="00EE3A11">
              <w:t xml:space="preserve"> 30 January 2026</w:t>
            </w:r>
          </w:p>
          <w:p w:rsidR="000C3B6C" w:rsidRPr="00E3324D" w:rsidP="000C3B6C" w14:paraId="4F2C57C8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[X] 60 days from notification</w:t>
            </w:r>
            <w:r w:rsidRPr="006A4C49" w:rsidR="00D75956">
              <w:t xml:space="preserve"> </w:t>
            </w:r>
          </w:p>
          <w:p w:rsidR="000C3B6C" w:rsidRPr="002F6A28" w:rsidP="000C3B6C" w14:paraId="73306ACC" w14:textId="77777777">
            <w:pPr>
              <w:spacing w:before="120" w:after="120"/>
            </w:pPr>
            <w:r w:rsidRPr="00E3324D">
              <w:rPr>
                <w:b/>
                <w:bCs/>
              </w:rPr>
              <w:t>Contact details of agency or authority designated to handle comments regarding the notification:</w:t>
            </w:r>
            <w:r w:rsidRPr="00CE6C29" w:rsidR="00CE6C29">
              <w:t xml:space="preserve"> </w:t>
            </w:r>
          </w:p>
          <w:p w:rsidR="00CE6C29" w:rsidRPr="00CE6C29" w:rsidP="000C3B6C" w14:paraId="237DF777" w14:textId="77777777">
            <w:r w:rsidRPr="00CE6C29">
              <w:t>Kenya Bureau of Standards</w:t>
            </w:r>
          </w:p>
          <w:p w:rsidR="00CE6C29" w:rsidRPr="00CE6C29" w:rsidP="000C3B6C" w14:paraId="328B64AD" w14:textId="77777777">
            <w:r w:rsidRPr="00CE6C29">
              <w:t>WTO/TBT National Enquiry Point</w:t>
            </w:r>
          </w:p>
          <w:p w:rsidR="00CE6C29" w:rsidRPr="00CE6C29" w:rsidP="000C3B6C" w14:paraId="28A20F86" w14:textId="77777777">
            <w:r w:rsidRPr="00CE6C29">
              <w:t>P.O. Box: 54974-00200, Nairobi, Kenya</w:t>
            </w:r>
          </w:p>
          <w:p w:rsidR="00CE6C29" w:rsidRPr="00CE6C29" w:rsidP="000C3B6C" w14:paraId="6C3A56E0" w14:textId="77777777">
            <w:r w:rsidRPr="00CE6C29">
              <w:t>Telephone: + (254) 020 605490, 605506/6948258</w:t>
            </w:r>
          </w:p>
          <w:p w:rsidR="00CE6C29" w:rsidRPr="00CE6C29" w:rsidP="000C3B6C" w14:paraId="1523CF5B" w14:textId="77777777">
            <w:r w:rsidRPr="00CE6C29">
              <w:t>Fax: + (254) 020 609660/609665</w:t>
            </w:r>
          </w:p>
          <w:p w:rsidR="00CE6C29" w:rsidRPr="00CE6C29" w:rsidP="000C3B6C" w14:paraId="19D692D4" w14:textId="77777777">
            <w:pPr>
              <w:spacing w:after="120"/>
            </w:pPr>
            <w:r w:rsidRPr="00CE6C29">
              <w:t xml:space="preserve">E-mail: </w:t>
            </w:r>
            <w:hyperlink r:id="rId7" w:history="1">
              <w:r w:rsidRPr="00CE6C29">
                <w:rPr>
                  <w:color w:val="0000FF"/>
                  <w:u w:val="single"/>
                </w:rPr>
                <w:t>info@kebs.org</w:t>
              </w:r>
            </w:hyperlink>
            <w:r w:rsidRPr="00CE6C29">
              <w:t xml:space="preserve">; Website: </w:t>
            </w:r>
            <w:hyperlink r:id="rId8" w:tgtFrame="_blank" w:history="1">
              <w:r w:rsidRPr="00CE6C29">
                <w:rPr>
                  <w:color w:val="0000FF"/>
                  <w:u w:val="single"/>
                </w:rPr>
                <w:t>http://www.kebs.org</w:t>
              </w:r>
            </w:hyperlink>
          </w:p>
        </w:tc>
      </w:tr>
    </w:tbl>
    <w:p w:rsidR="00EE3A11" w:rsidRPr="002F6A28" w:rsidP="00887259" w14:paraId="3722F8E2" w14:textId="77777777">
      <w:pPr>
        <w:jc w:val="center"/>
      </w:pPr>
    </w:p>
    <w:sectPr w:rsidSect="00760DB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7424DDCB" w14:textId="77777777">
    <w:pPr>
      <w:pStyle w:val="Footer"/>
    </w:pPr>
    <w:r w:rsidRPr="002F6A28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35D70CC1" w14:textId="77777777">
    <w:pPr>
      <w:pStyle w:val="Footer"/>
    </w:pPr>
    <w:r w:rsidRPr="002F6A28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E3A11" w:rsidRPr="002F6A28" w14:paraId="4F7097DA" w14:textId="77777777">
    <w:pPr>
      <w:pStyle w:val="Footer"/>
    </w:pPr>
    <w:r w:rsidRPr="002F6A28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7807007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tbtSymbol</w:t>
    </w:r>
  </w:p>
  <w:p w:rsidR="009239F7" w:rsidRPr="002F6A28" w:rsidP="009239F7" w14:paraId="3FA9E624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73EED84E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 w:rsidR="008B4A10">
      <w:t>1</w:t>
    </w:r>
    <w:r w:rsidRPr="002F6A28">
      <w:fldChar w:fldCharType="end"/>
    </w:r>
    <w:r w:rsidRPr="002F6A28">
      <w:t xml:space="preserve"> -</w:t>
    </w:r>
  </w:p>
  <w:p w:rsidR="009239F7" w:rsidRPr="002F6A28" w:rsidP="009239F7" w14:paraId="2CED1163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08F532C1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0" w:name="spsSymbolHeader"/>
    <w:r w:rsidRPr="002F6A28">
      <w:t>G/TBT/N/KEN/1933</w:t>
    </w:r>
    <w:bookmarkEnd w:id="0"/>
  </w:p>
  <w:p w:rsidR="009239F7" w:rsidRPr="002F6A28" w:rsidP="009239F7" w14:paraId="41A8DB6C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05F698C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>
      <w:t>2</w:t>
    </w:r>
    <w:r w:rsidRPr="002F6A28">
      <w:fldChar w:fldCharType="end"/>
    </w:r>
    <w:r w:rsidRPr="002F6A28">
      <w:t xml:space="preserve"> -</w:t>
    </w:r>
  </w:p>
  <w:p w:rsidR="009239F7" w:rsidRPr="002F6A28" w:rsidP="009239F7" w14:paraId="604EC169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169D0E3C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28259846" w14:textId="77777777">
          <w:pPr>
            <w:rPr>
              <w:noProof/>
              <w:lang w:eastAsia="en-GB"/>
            </w:rPr>
          </w:pPr>
          <w:bookmarkStart w:id="1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454F848E" w14:textId="77777777">
          <w:pPr>
            <w:jc w:val="right"/>
            <w:rPr>
              <w:b/>
              <w:color w:val="FF0000"/>
              <w:szCs w:val="16"/>
            </w:rPr>
          </w:pPr>
        </w:p>
      </w:tc>
    </w:tr>
    <w:bookmarkEnd w:id="1"/>
    <w:tr w14:paraId="0834BB44" w14:textId="77777777" w:rsidTr="008612A9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9239F7" w:rsidP="00B801E9" w14:paraId="2237D4B0" w14:textId="77777777">
          <w:pPr>
            <w:jc w:val="left"/>
          </w:pPr>
          <w:r>
            <w:rPr>
              <w:noProof/>
              <w:lang w:eastAsia="en-GB"/>
            </w:rPr>
            <w:drawing>
              <wp:inline distT="0" distB="0" distL="0" distR="0">
                <wp:extent cx="2391410" cy="713740"/>
                <wp:effectExtent l="0" t="0" r="0" b="0"/>
                <wp:docPr id="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1410" cy="713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52E722F4" w14:textId="77777777">
          <w:pPr>
            <w:jc w:val="right"/>
            <w:rPr>
              <w:b/>
              <w:szCs w:val="16"/>
            </w:rPr>
          </w:pPr>
        </w:p>
      </w:tc>
    </w:tr>
    <w:tr w14:paraId="586BA110" w14:textId="77777777" w:rsidTr="008612A9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6A00E443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9239F7" w:rsidRPr="002F6A28" w:rsidP="00B801E9" w14:paraId="3F41BFE6" w14:textId="77777777">
          <w:pPr>
            <w:jc w:val="right"/>
            <w:rPr>
              <w:b/>
              <w:szCs w:val="16"/>
            </w:rPr>
          </w:pPr>
          <w:bookmarkStart w:id="2" w:name="bmkSymbols"/>
          <w:r w:rsidRPr="002F6A28">
            <w:rPr>
              <w:b/>
              <w:szCs w:val="16"/>
            </w:rPr>
            <w:t>G/TBT/N/KEN/1933</w:t>
          </w:r>
          <w:bookmarkEnd w:id="2"/>
        </w:p>
      </w:tc>
    </w:tr>
    <w:tr w14:paraId="4D8CD542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340EB9BB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33F80962" w14:textId="77777777">
          <w:pPr>
            <w:jc w:val="right"/>
            <w:rPr>
              <w:szCs w:val="16"/>
            </w:rPr>
          </w:pPr>
          <w:bookmarkStart w:id="3" w:name="spsDateDistribution"/>
          <w:bookmarkStart w:id="4" w:name="bmkDate"/>
          <w:r w:rsidRPr="009239F7">
            <w:rPr>
              <w:szCs w:val="16"/>
            </w:rPr>
            <w:t>1 December 2025</w:t>
          </w:r>
          <w:bookmarkEnd w:id="3"/>
          <w:bookmarkEnd w:id="4"/>
        </w:p>
      </w:tc>
    </w:tr>
    <w:tr w14:paraId="7A790E41" w14:textId="77777777" w:rsidTr="008612A9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97650D" w14:paraId="2EDE2AF5" w14:textId="77777777">
          <w:pPr>
            <w:jc w:val="left"/>
            <w:rPr>
              <w:b/>
            </w:rPr>
          </w:pPr>
          <w:bookmarkStart w:id="5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(25-7973)</w:t>
          </w:r>
          <w:bookmarkEnd w:id="5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B801E9" w14:paraId="1C22B4A6" w14:textId="77777777">
          <w:pPr>
            <w:jc w:val="right"/>
            <w:rPr>
              <w:szCs w:val="16"/>
            </w:rPr>
          </w:pPr>
          <w:bookmarkStart w:id="6" w:name="bmkTotPages"/>
          <w:r w:rsidRPr="002F6A28">
            <w:rPr>
              <w:bCs/>
              <w:szCs w:val="16"/>
            </w:rPr>
            <w:t xml:space="preserve">Page: 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PAGE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2F6A28">
            <w:rPr>
              <w:bCs/>
              <w:szCs w:val="16"/>
            </w:rPr>
            <w:fldChar w:fldCharType="end"/>
          </w:r>
          <w:r w:rsidRPr="002F6A28">
            <w:rPr>
              <w:bCs/>
              <w:szCs w:val="16"/>
            </w:rPr>
            <w:t>/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NUMPAGES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2F6A28">
            <w:rPr>
              <w:bCs/>
              <w:szCs w:val="16"/>
            </w:rPr>
            <w:fldChar w:fldCharType="end"/>
          </w:r>
          <w:bookmarkEnd w:id="6"/>
        </w:p>
      </w:tc>
    </w:tr>
    <w:tr w14:paraId="336A0F14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9239F7" w:rsidP="00B801E9" w14:paraId="1124DE89" w14:textId="77777777">
          <w:pPr>
            <w:jc w:val="left"/>
            <w:rPr>
              <w:sz w:val="14"/>
              <w:szCs w:val="16"/>
            </w:rPr>
          </w:pPr>
          <w:bookmarkStart w:id="7" w:name="bmkCommittee"/>
          <w:r w:rsidRPr="002F6A28">
            <w:rPr>
              <w:b/>
            </w:rPr>
            <w:t>Committee on Technical Barriers to Trade</w:t>
          </w:r>
          <w:bookmarkEnd w:id="7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2F6A28" w:rsidP="00B801E9" w14:paraId="4E79D841" w14:textId="77777777">
          <w:pPr>
            <w:jc w:val="right"/>
            <w:rPr>
              <w:bCs/>
              <w:szCs w:val="18"/>
            </w:rPr>
          </w:pPr>
          <w:bookmarkStart w:id="8" w:name="bmkLanguage"/>
          <w:r w:rsidRPr="002F6A28">
            <w:rPr>
              <w:bCs/>
              <w:szCs w:val="18"/>
            </w:rPr>
            <w:t>Original:</w:t>
          </w:r>
          <w:r w:rsidRPr="002F6A28" w:rsidR="00F263FA">
            <w:rPr>
              <w:bCs/>
              <w:szCs w:val="18"/>
            </w:rPr>
            <w:t xml:space="preserve"> </w:t>
          </w:r>
          <w:bookmarkStart w:id="9" w:name="spsOriginalLanguage"/>
          <w:r w:rsidRPr="002F6A28" w:rsidR="00F263FA">
            <w:rPr>
              <w:bCs/>
              <w:szCs w:val="18"/>
            </w:rPr>
            <w:t>English</w:t>
          </w:r>
          <w:bookmarkEnd w:id="9"/>
          <w:bookmarkEnd w:id="8"/>
        </w:p>
      </w:tc>
    </w:tr>
  </w:tbl>
  <w:p w:rsidR="00ED54E0" w:rsidRPr="002F6A28" w14:paraId="06D14777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E3C22AB2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307C66F2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B24C56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297E1EB4"/>
    <w:numStyleLink w:val="LegalHeadings"/>
  </w:abstractNum>
  <w:abstractNum w:abstractNumId="12">
    <w:nsid w:val="57551E12"/>
    <w:multiLevelType w:val="multilevel"/>
    <w:tmpl w:val="297E1EB4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D526BB"/>
    <w:multiLevelType w:val="hybridMultilevel"/>
    <w:tmpl w:val="63D526B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 w16cid:durableId="478231898">
    <w:abstractNumId w:val="9"/>
  </w:num>
  <w:num w:numId="2" w16cid:durableId="2096779202">
    <w:abstractNumId w:val="7"/>
  </w:num>
  <w:num w:numId="3" w16cid:durableId="1292438785">
    <w:abstractNumId w:val="6"/>
  </w:num>
  <w:num w:numId="4" w16cid:durableId="2064283660">
    <w:abstractNumId w:val="5"/>
  </w:num>
  <w:num w:numId="5" w16cid:durableId="1720864154">
    <w:abstractNumId w:val="4"/>
  </w:num>
  <w:num w:numId="6" w16cid:durableId="1793403241">
    <w:abstractNumId w:val="12"/>
  </w:num>
  <w:num w:numId="7" w16cid:durableId="837618950">
    <w:abstractNumId w:val="11"/>
  </w:num>
  <w:num w:numId="8" w16cid:durableId="704478769">
    <w:abstractNumId w:val="10"/>
  </w:num>
  <w:num w:numId="9" w16cid:durableId="133761133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1098910">
    <w:abstractNumId w:val="13"/>
  </w:num>
  <w:num w:numId="11" w16cid:durableId="1514564504">
    <w:abstractNumId w:val="8"/>
  </w:num>
  <w:num w:numId="12" w16cid:durableId="745221755">
    <w:abstractNumId w:val="3"/>
  </w:num>
  <w:num w:numId="13" w16cid:durableId="2096706964">
    <w:abstractNumId w:val="2"/>
  </w:num>
  <w:num w:numId="14" w16cid:durableId="150219192">
    <w:abstractNumId w:val="1"/>
  </w:num>
  <w:num w:numId="15" w16cid:durableId="1915433169">
    <w:abstractNumId w:val="0"/>
  </w:num>
  <w:num w:numId="16" w16cid:durableId="29776106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attachedTemplate r:id="rId1"/>
  <w:stylePaneSortMethod w:val="name"/>
  <w:defaultTabStop w:val="56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CDF"/>
    <w:rsid w:val="000129DD"/>
    <w:rsid w:val="000272F6"/>
    <w:rsid w:val="00036EFF"/>
    <w:rsid w:val="00037AC4"/>
    <w:rsid w:val="000423BF"/>
    <w:rsid w:val="000658AC"/>
    <w:rsid w:val="00071825"/>
    <w:rsid w:val="00072B36"/>
    <w:rsid w:val="00072B57"/>
    <w:rsid w:val="00074E62"/>
    <w:rsid w:val="00077F76"/>
    <w:rsid w:val="000864D7"/>
    <w:rsid w:val="00086AF5"/>
    <w:rsid w:val="0009487E"/>
    <w:rsid w:val="000A4945"/>
    <w:rsid w:val="000A50C1"/>
    <w:rsid w:val="000A62D7"/>
    <w:rsid w:val="000A6875"/>
    <w:rsid w:val="000A7D1F"/>
    <w:rsid w:val="000B2FF7"/>
    <w:rsid w:val="000B31E1"/>
    <w:rsid w:val="000C3B6C"/>
    <w:rsid w:val="000E1CF4"/>
    <w:rsid w:val="0011356B"/>
    <w:rsid w:val="001157E9"/>
    <w:rsid w:val="001206E6"/>
    <w:rsid w:val="00125032"/>
    <w:rsid w:val="0013337F"/>
    <w:rsid w:val="00147DF9"/>
    <w:rsid w:val="00153339"/>
    <w:rsid w:val="00155128"/>
    <w:rsid w:val="001621F4"/>
    <w:rsid w:val="0018251C"/>
    <w:rsid w:val="00182B84"/>
    <w:rsid w:val="0018646B"/>
    <w:rsid w:val="00186B9C"/>
    <w:rsid w:val="00191D12"/>
    <w:rsid w:val="001A464A"/>
    <w:rsid w:val="001E291F"/>
    <w:rsid w:val="00204CC3"/>
    <w:rsid w:val="00214E54"/>
    <w:rsid w:val="00233408"/>
    <w:rsid w:val="002514C1"/>
    <w:rsid w:val="00267723"/>
    <w:rsid w:val="00270637"/>
    <w:rsid w:val="0027067B"/>
    <w:rsid w:val="002C23DE"/>
    <w:rsid w:val="002D21E3"/>
    <w:rsid w:val="002E174F"/>
    <w:rsid w:val="002F6A28"/>
    <w:rsid w:val="00303D9D"/>
    <w:rsid w:val="00304AAE"/>
    <w:rsid w:val="00305616"/>
    <w:rsid w:val="003124EC"/>
    <w:rsid w:val="00320A1B"/>
    <w:rsid w:val="00330B7F"/>
    <w:rsid w:val="003531C5"/>
    <w:rsid w:val="003572B4"/>
    <w:rsid w:val="003723A9"/>
    <w:rsid w:val="00381B96"/>
    <w:rsid w:val="00383194"/>
    <w:rsid w:val="00383F7A"/>
    <w:rsid w:val="00386659"/>
    <w:rsid w:val="00396AF4"/>
    <w:rsid w:val="003B2BBF"/>
    <w:rsid w:val="003B40C7"/>
    <w:rsid w:val="003C06D0"/>
    <w:rsid w:val="003D4D22"/>
    <w:rsid w:val="0041584A"/>
    <w:rsid w:val="004423A4"/>
    <w:rsid w:val="00467032"/>
    <w:rsid w:val="0046754A"/>
    <w:rsid w:val="00473B57"/>
    <w:rsid w:val="0048173D"/>
    <w:rsid w:val="004A23F8"/>
    <w:rsid w:val="004C274C"/>
    <w:rsid w:val="004C27A4"/>
    <w:rsid w:val="004E51B2"/>
    <w:rsid w:val="004F203A"/>
    <w:rsid w:val="005104AF"/>
    <w:rsid w:val="0052601B"/>
    <w:rsid w:val="005336B8"/>
    <w:rsid w:val="00533DC1"/>
    <w:rsid w:val="0054317D"/>
    <w:rsid w:val="00545ACF"/>
    <w:rsid w:val="00547B5F"/>
    <w:rsid w:val="00564605"/>
    <w:rsid w:val="00567467"/>
    <w:rsid w:val="00580F04"/>
    <w:rsid w:val="00581CC5"/>
    <w:rsid w:val="0058336F"/>
    <w:rsid w:val="00590EAF"/>
    <w:rsid w:val="00592AFD"/>
    <w:rsid w:val="00592B84"/>
    <w:rsid w:val="00594C3E"/>
    <w:rsid w:val="005A5573"/>
    <w:rsid w:val="005B04B9"/>
    <w:rsid w:val="005B68C7"/>
    <w:rsid w:val="005B7054"/>
    <w:rsid w:val="005C5BA4"/>
    <w:rsid w:val="005D5981"/>
    <w:rsid w:val="005E0A72"/>
    <w:rsid w:val="005F30CB"/>
    <w:rsid w:val="005F6444"/>
    <w:rsid w:val="00612644"/>
    <w:rsid w:val="00623F9F"/>
    <w:rsid w:val="00643C1F"/>
    <w:rsid w:val="00655881"/>
    <w:rsid w:val="0066043C"/>
    <w:rsid w:val="006607BC"/>
    <w:rsid w:val="00672511"/>
    <w:rsid w:val="00674CCD"/>
    <w:rsid w:val="00682D50"/>
    <w:rsid w:val="006845EE"/>
    <w:rsid w:val="0069259F"/>
    <w:rsid w:val="00696B74"/>
    <w:rsid w:val="006A4C49"/>
    <w:rsid w:val="006A72C8"/>
    <w:rsid w:val="006D6F16"/>
    <w:rsid w:val="006E4336"/>
    <w:rsid w:val="006F35A6"/>
    <w:rsid w:val="006F3CB4"/>
    <w:rsid w:val="006F5826"/>
    <w:rsid w:val="006F731C"/>
    <w:rsid w:val="00700181"/>
    <w:rsid w:val="00711064"/>
    <w:rsid w:val="0071394F"/>
    <w:rsid w:val="007141CF"/>
    <w:rsid w:val="00725DF8"/>
    <w:rsid w:val="00730370"/>
    <w:rsid w:val="00736D06"/>
    <w:rsid w:val="00745146"/>
    <w:rsid w:val="00756BA6"/>
    <w:rsid w:val="007577E3"/>
    <w:rsid w:val="00760DB3"/>
    <w:rsid w:val="007624E8"/>
    <w:rsid w:val="00796783"/>
    <w:rsid w:val="007B4DE8"/>
    <w:rsid w:val="007D20BB"/>
    <w:rsid w:val="007E1308"/>
    <w:rsid w:val="007E1937"/>
    <w:rsid w:val="007E4C24"/>
    <w:rsid w:val="007E6507"/>
    <w:rsid w:val="007F13E8"/>
    <w:rsid w:val="007F2B8E"/>
    <w:rsid w:val="008055FB"/>
    <w:rsid w:val="00807247"/>
    <w:rsid w:val="00812D1D"/>
    <w:rsid w:val="008159AC"/>
    <w:rsid w:val="00822AA4"/>
    <w:rsid w:val="00832EE1"/>
    <w:rsid w:val="008378EF"/>
    <w:rsid w:val="00840C2B"/>
    <w:rsid w:val="00854F43"/>
    <w:rsid w:val="00860955"/>
    <w:rsid w:val="008612A9"/>
    <w:rsid w:val="00863177"/>
    <w:rsid w:val="00863DE9"/>
    <w:rsid w:val="00870135"/>
    <w:rsid w:val="008739FD"/>
    <w:rsid w:val="008848E9"/>
    <w:rsid w:val="00887259"/>
    <w:rsid w:val="008935B1"/>
    <w:rsid w:val="00893E85"/>
    <w:rsid w:val="008953C4"/>
    <w:rsid w:val="008B223A"/>
    <w:rsid w:val="008B4A10"/>
    <w:rsid w:val="008B4FB8"/>
    <w:rsid w:val="008C1339"/>
    <w:rsid w:val="008D641C"/>
    <w:rsid w:val="008E372C"/>
    <w:rsid w:val="008E638C"/>
    <w:rsid w:val="008E67DC"/>
    <w:rsid w:val="009239F7"/>
    <w:rsid w:val="00933ECA"/>
    <w:rsid w:val="00934ABC"/>
    <w:rsid w:val="00955D8A"/>
    <w:rsid w:val="00964F4F"/>
    <w:rsid w:val="0097650D"/>
    <w:rsid w:val="009811DD"/>
    <w:rsid w:val="00983089"/>
    <w:rsid w:val="00984DF3"/>
    <w:rsid w:val="0098681A"/>
    <w:rsid w:val="00986D7B"/>
    <w:rsid w:val="00990E7D"/>
    <w:rsid w:val="009A6F54"/>
    <w:rsid w:val="009A72C6"/>
    <w:rsid w:val="009B46E3"/>
    <w:rsid w:val="009B6669"/>
    <w:rsid w:val="009D1D8C"/>
    <w:rsid w:val="009D1FF8"/>
    <w:rsid w:val="009D45F0"/>
    <w:rsid w:val="009E50D5"/>
    <w:rsid w:val="009E5CED"/>
    <w:rsid w:val="009E75ED"/>
    <w:rsid w:val="009F1F2F"/>
    <w:rsid w:val="009F21A8"/>
    <w:rsid w:val="00A12DDE"/>
    <w:rsid w:val="00A31389"/>
    <w:rsid w:val="00A6057A"/>
    <w:rsid w:val="00A611FF"/>
    <w:rsid w:val="00A64451"/>
    <w:rsid w:val="00A71BE1"/>
    <w:rsid w:val="00A74017"/>
    <w:rsid w:val="00A769BF"/>
    <w:rsid w:val="00A9543B"/>
    <w:rsid w:val="00AA332C"/>
    <w:rsid w:val="00AA4D5C"/>
    <w:rsid w:val="00AA646C"/>
    <w:rsid w:val="00AB0E5D"/>
    <w:rsid w:val="00AC27F8"/>
    <w:rsid w:val="00AC6C6E"/>
    <w:rsid w:val="00AD3A28"/>
    <w:rsid w:val="00AD4C72"/>
    <w:rsid w:val="00AE118B"/>
    <w:rsid w:val="00AE2372"/>
    <w:rsid w:val="00AE2AEE"/>
    <w:rsid w:val="00AE6CC8"/>
    <w:rsid w:val="00AF3330"/>
    <w:rsid w:val="00B00276"/>
    <w:rsid w:val="00B01742"/>
    <w:rsid w:val="00B067EE"/>
    <w:rsid w:val="00B16145"/>
    <w:rsid w:val="00B230EC"/>
    <w:rsid w:val="00B237DA"/>
    <w:rsid w:val="00B23F74"/>
    <w:rsid w:val="00B24459"/>
    <w:rsid w:val="00B4237E"/>
    <w:rsid w:val="00B52738"/>
    <w:rsid w:val="00B55105"/>
    <w:rsid w:val="00B5689B"/>
    <w:rsid w:val="00B56EDC"/>
    <w:rsid w:val="00B57342"/>
    <w:rsid w:val="00B6007A"/>
    <w:rsid w:val="00B7102C"/>
    <w:rsid w:val="00B801E9"/>
    <w:rsid w:val="00B97638"/>
    <w:rsid w:val="00BB0455"/>
    <w:rsid w:val="00BB1F84"/>
    <w:rsid w:val="00BD5D17"/>
    <w:rsid w:val="00BE5468"/>
    <w:rsid w:val="00BF59EC"/>
    <w:rsid w:val="00C01B0D"/>
    <w:rsid w:val="00C1160B"/>
    <w:rsid w:val="00C11EAC"/>
    <w:rsid w:val="00C12F46"/>
    <w:rsid w:val="00C16D5D"/>
    <w:rsid w:val="00C268F4"/>
    <w:rsid w:val="00C305D7"/>
    <w:rsid w:val="00C30F2A"/>
    <w:rsid w:val="00C3241C"/>
    <w:rsid w:val="00C379C8"/>
    <w:rsid w:val="00C40E47"/>
    <w:rsid w:val="00C416E5"/>
    <w:rsid w:val="00C43456"/>
    <w:rsid w:val="00C43F2C"/>
    <w:rsid w:val="00C46583"/>
    <w:rsid w:val="00C47FCA"/>
    <w:rsid w:val="00C56742"/>
    <w:rsid w:val="00C65C0C"/>
    <w:rsid w:val="00C805B6"/>
    <w:rsid w:val="00C808FC"/>
    <w:rsid w:val="00C879DD"/>
    <w:rsid w:val="00C90190"/>
    <w:rsid w:val="00C90C71"/>
    <w:rsid w:val="00C9136F"/>
    <w:rsid w:val="00C91E85"/>
    <w:rsid w:val="00C92678"/>
    <w:rsid w:val="00C92E8F"/>
    <w:rsid w:val="00CA6F61"/>
    <w:rsid w:val="00CB3E28"/>
    <w:rsid w:val="00CB4942"/>
    <w:rsid w:val="00CC0FAD"/>
    <w:rsid w:val="00CC3256"/>
    <w:rsid w:val="00CD7D97"/>
    <w:rsid w:val="00CE3EE6"/>
    <w:rsid w:val="00CE4BA1"/>
    <w:rsid w:val="00CE6C29"/>
    <w:rsid w:val="00D000C7"/>
    <w:rsid w:val="00D0195E"/>
    <w:rsid w:val="00D32587"/>
    <w:rsid w:val="00D428FA"/>
    <w:rsid w:val="00D52A9D"/>
    <w:rsid w:val="00D55AAD"/>
    <w:rsid w:val="00D70F5B"/>
    <w:rsid w:val="00D747AE"/>
    <w:rsid w:val="00D75956"/>
    <w:rsid w:val="00D9226C"/>
    <w:rsid w:val="00DA20BD"/>
    <w:rsid w:val="00DB13FE"/>
    <w:rsid w:val="00DE50DB"/>
    <w:rsid w:val="00DF6AE1"/>
    <w:rsid w:val="00E147CB"/>
    <w:rsid w:val="00E17516"/>
    <w:rsid w:val="00E20B42"/>
    <w:rsid w:val="00E25473"/>
    <w:rsid w:val="00E30FFD"/>
    <w:rsid w:val="00E32674"/>
    <w:rsid w:val="00E3324D"/>
    <w:rsid w:val="00E40A6B"/>
    <w:rsid w:val="00E46FD5"/>
    <w:rsid w:val="00E544BB"/>
    <w:rsid w:val="00E56545"/>
    <w:rsid w:val="00E63AC7"/>
    <w:rsid w:val="00E67CF3"/>
    <w:rsid w:val="00E82AEC"/>
    <w:rsid w:val="00E84D9E"/>
    <w:rsid w:val="00E9368F"/>
    <w:rsid w:val="00E969D2"/>
    <w:rsid w:val="00EA5D4F"/>
    <w:rsid w:val="00EB6C56"/>
    <w:rsid w:val="00EC00D2"/>
    <w:rsid w:val="00ED54E0"/>
    <w:rsid w:val="00ED66D3"/>
    <w:rsid w:val="00EE3A11"/>
    <w:rsid w:val="00EE4445"/>
    <w:rsid w:val="00F0047B"/>
    <w:rsid w:val="00F263FA"/>
    <w:rsid w:val="00F32397"/>
    <w:rsid w:val="00F40595"/>
    <w:rsid w:val="00F650F7"/>
    <w:rsid w:val="00F85C99"/>
    <w:rsid w:val="00F85CDF"/>
    <w:rsid w:val="00F97AEE"/>
    <w:rsid w:val="00FA4811"/>
    <w:rsid w:val="00FA5EBC"/>
    <w:rsid w:val="00FB1B6E"/>
    <w:rsid w:val="00FC5D0F"/>
    <w:rsid w:val="00FD224A"/>
    <w:rsid w:val="00FD4593"/>
    <w:rsid w:val="00FD58DA"/>
    <w:rsid w:val="00FE057A"/>
    <w:rsid w:val="00FE3ED0"/>
    <w:rsid w:val="00FE448B"/>
    <w:rsid w:val="00FF4616"/>
    <w:rsid w:val="00FF5C69"/>
    <w:rsid w:val="00FF7101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9DE4BB"/>
  <w15:docId w15:val="{CD0B84A7-5F65-49E1-8080-6E44E8EA5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2F6A28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2F6A28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2F6A28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2F6A28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2F6A28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2F6A28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2F6A28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2F6A28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2F6A28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2F6A28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2F6A28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2F6A28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2F6A28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2F6A28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2F6A28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2F6A28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2F6A28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2F6A28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2F6A28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2F6A28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2F6A28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2F6A28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2F6A28"/>
    <w:pPr>
      <w:numPr>
        <w:numId w:val="6"/>
      </w:numPr>
    </w:pPr>
  </w:style>
  <w:style w:type="paragraph" w:styleId="ListBullet">
    <w:name w:val="List Bullet"/>
    <w:basedOn w:val="Normal"/>
    <w:uiPriority w:val="1"/>
    <w:rsid w:val="002F6A28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2F6A28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2F6A28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2F6A28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2F6A28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2F6A28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2F6A28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2F6A28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2F6A28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2F6A28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2F6A28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2F6A28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2F6A28"/>
    <w:rPr>
      <w:szCs w:val="20"/>
    </w:rPr>
  </w:style>
  <w:style w:type="character" w:customStyle="1" w:styleId="EndnoteTextChar">
    <w:name w:val="Endnote Text Char"/>
    <w:link w:val="EndnoteText"/>
    <w:uiPriority w:val="49"/>
    <w:rsid w:val="002F6A28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2F6A28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2F6A28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2F6A28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2F6A28"/>
    <w:pPr>
      <w:ind w:left="567" w:right="567" w:firstLine="0"/>
    </w:pPr>
  </w:style>
  <w:style w:type="character" w:styleId="FootnoteReference">
    <w:name w:val="footnote reference"/>
    <w:uiPriority w:val="5"/>
    <w:rsid w:val="002F6A28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2F6A28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2F6A28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2F6A28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2F6A28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2F6A28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2F6A28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2F6A28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2F6A28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2F6A28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2F6A28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2F6A28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2F6A28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2F6A28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2F6A28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2F6A28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2F6A28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F6A28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2F6A2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2F6A28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2F6A28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2F6A28"/>
  </w:style>
  <w:style w:type="paragraph" w:styleId="BlockText">
    <w:name w:val="Block Text"/>
    <w:basedOn w:val="Normal"/>
    <w:uiPriority w:val="99"/>
    <w:semiHidden/>
    <w:unhideWhenUsed/>
    <w:rsid w:val="002F6A28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F6A28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F6A28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F6A28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F6A28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F6A2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2F6A28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2F6A28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2F6A28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2F6A28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2F6A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2F6A28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2F6A28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2F6A28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F6A28"/>
  </w:style>
  <w:style w:type="character" w:customStyle="1" w:styleId="DateChar">
    <w:name w:val="Date Char"/>
    <w:link w:val="Dat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F6A28"/>
  </w:style>
  <w:style w:type="character" w:customStyle="1" w:styleId="E-mailSignatureChar">
    <w:name w:val="E-mail Signature Char"/>
    <w:link w:val="E-mail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2F6A28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2F6A28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F6A28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2F6A28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2F6A28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F6A28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2F6A28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2F6A28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2F6A28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F6A28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2F6A28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2F6A28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2F6A28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2F6A28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2F6A28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2F6A28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2F6A28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2F6A28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2F6A28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2F6A28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2F6A28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2F6A28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F6A28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2F6A28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2F6A2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2F6A28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2F6A28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2F6A28"/>
    <w:rPr>
      <w:lang w:val="en-GB"/>
    </w:rPr>
  </w:style>
  <w:style w:type="paragraph" w:styleId="List">
    <w:name w:val="List"/>
    <w:basedOn w:val="Normal"/>
    <w:uiPriority w:val="99"/>
    <w:semiHidden/>
    <w:unhideWhenUsed/>
    <w:rsid w:val="002F6A28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F6A28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F6A28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F6A28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F6A28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2F6A28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F6A28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F6A28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F6A28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F6A28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2F6A28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2F6A28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2F6A28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2F6A28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2F6A28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2F6A2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link w:val="Macro"/>
    <w:uiPriority w:val="99"/>
    <w:semiHidden/>
    <w:rsid w:val="002F6A28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F6A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2F6A28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2F6A28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F6A28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F6A28"/>
  </w:style>
  <w:style w:type="character" w:customStyle="1" w:styleId="NoteHeadingChar">
    <w:name w:val="Note Heading Char"/>
    <w:link w:val="NoteHead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2F6A28"/>
    <w:rPr>
      <w:lang w:val="en-GB"/>
    </w:rPr>
  </w:style>
  <w:style w:type="character" w:styleId="PlaceholderText">
    <w:name w:val="Placeholder Text"/>
    <w:uiPriority w:val="99"/>
    <w:semiHidden/>
    <w:rsid w:val="002F6A28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2F6A28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2F6A28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2F6A28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2F6A28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F6A28"/>
  </w:style>
  <w:style w:type="character" w:customStyle="1" w:styleId="SalutationChar">
    <w:name w:val="Salutation Char"/>
    <w:link w:val="Salutation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F6A28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2F6A28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2F6A28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2F6A28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2F6A28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2F6A28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2F6A28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2F6A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2F6A28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2F6A28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2F6A28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2F6A28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F6A28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F6A28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F6A28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F6A28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F6A28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F6A28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F6A28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F6A28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F6A28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F6A28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F6A28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F6A28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F6A28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F6A28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F6A28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F6A28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F6A28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2F6A28"/>
    <w:pPr>
      <w:spacing w:after="240"/>
      <w:jc w:val="center"/>
    </w:pPr>
    <w:rPr>
      <w:color w:val="0062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yperlink" Target="https://members.wto.org/crnattachments/2025/TBT/KEN/25_08217_00_e.pdf" TargetMode="External" /><Relationship Id="rId7" Type="http://schemas.openxmlformats.org/officeDocument/2006/relationships/hyperlink" Target="mailto:info@kebs.org" TargetMode="External" /><Relationship Id="rId8" Type="http://schemas.openxmlformats.org/officeDocument/2006/relationships/hyperlink" Target="http://www.kebs.org" TargetMode="External" /><Relationship Id="rId9" Type="http://schemas.openxmlformats.org/officeDocument/2006/relationships/header" Target="head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D:\Projects\notifications-ims\WTO.Notifications.Web.UI\wwwroot\WordTemplates\TBT\Regular_en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ed4ed1c2-475a-44f4-91f5-9f966da0b6a6</TitusGUID>
  <TitusMetadata xmlns="">eyJucyI6Imh0dHA6XC9cL3d3dy50aXR1cy5jb21cL25zXC9Xb3JsZCBUcmFkZSBPcmdhbml6YXRpb24iLCJwcm9wcyI6W3sibiI6IldUT0NMQVNTSUZJQ0FUSU9OIiwidmFscyI6W3sidmFsdWUiOiJJTlRFUk5BTCJ9XX1dfQ==</TitusMetadata>
</titus>
</file>

<file path=customXml/itemProps1.xml><?xml version="1.0" encoding="utf-8"?>
<ds:datastoreItem xmlns:ds="http://schemas.openxmlformats.org/officeDocument/2006/customXml" ds:itemID="{AFB0F8B5-8F46-4B2E-A471-5A9C2285DF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639FEDC-36B2-4510-BAFE-0CAAC2873342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Regular_en.dotx</Template>
  <TotalTime>0</TotalTime>
  <Pages>2</Pages>
  <Words>497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</vt:lpstr>
    </vt:vector>
  </TitlesOfParts>
  <Company>OMC - WTO</Company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</dc:title>
  <dc:creator>mark louie medidas</dc:creator>
  <dc:description>LDIMD - DTU</dc:description>
  <cp:lastModifiedBy>Greenleaves, Jane</cp:lastModifiedBy>
  <cp:revision>2</cp:revision>
  <dcterms:created xsi:type="dcterms:W3CDTF">2025-12-01T06:45:00Z</dcterms:created>
  <dcterms:modified xsi:type="dcterms:W3CDTF">2025-12-01T06:45:00Z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G/TBT/N/</vt:lpwstr>
  </property>
  <property fmtid="{D5CDD505-2E9C-101B-9397-08002B2CF9AE}" pid="3" name="TitusGUID">
    <vt:lpwstr>ed4ed1c2-475a-44f4-91f5-9f966da0b6a6</vt:lpwstr>
  </property>
  <property fmtid="{D5CDD505-2E9C-101B-9397-08002B2CF9AE}" pid="4" name="WTOCLASSIFICATION">
    <vt:lpwstr>INTERNAL</vt:lpwstr>
  </property>
</Properties>
</file>