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0C04E73" w14:textId="77777777">
      <w:pPr>
        <w:pStyle w:val="Title"/>
        <w:rPr>
          <w:caps w:val="0"/>
          <w:kern w:val="0"/>
        </w:rPr>
      </w:pPr>
      <w:r w:rsidRPr="002F6A28">
        <w:rPr>
          <w:caps w:val="0"/>
          <w:kern w:val="0"/>
        </w:rPr>
        <w:t>NOTIFICATION</w:t>
      </w:r>
    </w:p>
    <w:p w:rsidR="009239F7" w:rsidRPr="002F6A28" w:rsidP="002F6A28" w14:paraId="1C8E986D" w14:textId="77777777">
      <w:pPr>
        <w:jc w:val="center"/>
      </w:pPr>
      <w:r w:rsidRPr="002F6A28">
        <w:t>The following notification is being circulated in accordance with Article 10.6</w:t>
      </w:r>
    </w:p>
    <w:p w:rsidR="009239F7" w:rsidRPr="002F6A28" w:rsidP="002F6A28" w14:paraId="257A50C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D22BFB3" w14:textId="77777777" w:rsidTr="00DB13FE">
        <w:tblPrEx>
          <w:tblW w:w="5000" w:type="pct"/>
          <w:tblLayout w:type="fixed"/>
          <w:tblLook w:val="0000"/>
        </w:tblPrEx>
        <w:tc>
          <w:tcPr>
            <w:tcW w:w="607" w:type="dxa"/>
            <w:tcBorders>
              <w:top w:val="double" w:sz="4" w:space="0" w:color="auto"/>
            </w:tcBorders>
          </w:tcPr>
          <w:p w:rsidR="00F85C99" w:rsidRPr="002F6A28" w:rsidP="002F6A28" w14:paraId="607AEC6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6CC88D4"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4FAA238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7F407EC" w14:textId="77777777" w:rsidTr="00DB13FE">
        <w:tblPrEx>
          <w:tblW w:w="5000" w:type="pct"/>
          <w:tblLayout w:type="fixed"/>
          <w:tblLook w:val="0000"/>
        </w:tblPrEx>
        <w:tc>
          <w:tcPr>
            <w:tcW w:w="607" w:type="dxa"/>
          </w:tcPr>
          <w:p w:rsidR="00F85C99" w:rsidRPr="002F6A28" w:rsidP="002F6A28" w14:paraId="492109F2" w14:textId="77777777">
            <w:pPr>
              <w:spacing w:before="120" w:after="120"/>
              <w:jc w:val="left"/>
            </w:pPr>
            <w:r w:rsidRPr="002F6A28">
              <w:rPr>
                <w:b/>
              </w:rPr>
              <w:t>2.</w:t>
            </w:r>
          </w:p>
        </w:tc>
        <w:tc>
          <w:tcPr>
            <w:tcW w:w="8373" w:type="dxa"/>
          </w:tcPr>
          <w:p w:rsidR="00F85C99" w:rsidRPr="002F6A28" w:rsidP="000C3B6C" w14:paraId="1387738A" w14:textId="77777777">
            <w:pPr>
              <w:spacing w:before="120" w:after="120"/>
            </w:pPr>
            <w:r w:rsidRPr="002F6A28">
              <w:rPr>
                <w:b/>
              </w:rPr>
              <w:t>Agency responsible:</w:t>
            </w:r>
            <w:r w:rsidRPr="00C379C8" w:rsidR="00EE3A11">
              <w:t xml:space="preserve"> </w:t>
            </w:r>
          </w:p>
          <w:p w:rsidR="00EE3A11" w:rsidRPr="00C379C8" w:rsidP="000C3B6C" w14:paraId="4E683AD1" w14:textId="77777777">
            <w:r w:rsidRPr="00C379C8">
              <w:t>Kenya Bureau of Standards</w:t>
            </w:r>
          </w:p>
          <w:p w:rsidR="00EE3A11" w:rsidRPr="00C379C8" w:rsidP="000C3B6C" w14:paraId="0FA53AEC" w14:textId="77777777">
            <w:r w:rsidRPr="00C379C8">
              <w:t>P.O. Box: 54974-00200, Nairobi, Kenya</w:t>
            </w:r>
          </w:p>
          <w:p w:rsidR="00EE3A11" w:rsidRPr="00C379C8" w:rsidP="000C3B6C" w14:paraId="50D21ECA" w14:textId="77777777">
            <w:pPr>
              <w:spacing w:after="120"/>
            </w:pPr>
            <w:r w:rsidRPr="00C379C8">
              <w:t xml:space="preserve">Telephone: + (254) 020 605490, 605506/6948258 Fax: + (254) 020 609660/609665 E-mail: </w:t>
            </w:r>
            <w:hyperlink r:id="rId5" w:history="1">
              <w:r w:rsidRPr="00C379C8">
                <w:rPr>
                  <w:color w:val="0000FF"/>
                  <w:u w:val="single"/>
                </w:rPr>
                <w:t>info@kebs.org</w:t>
              </w:r>
            </w:hyperlink>
            <w:r w:rsidRPr="00C379C8">
              <w:t xml:space="preserve">; Website: </w:t>
            </w:r>
            <w:hyperlink r:id="rId6" w:tgtFrame="_blank" w:history="1">
              <w:r w:rsidRPr="00C379C8">
                <w:rPr>
                  <w:color w:val="0000FF"/>
                  <w:u w:val="single"/>
                </w:rPr>
                <w:t>http://www.kebs.org</w:t>
              </w:r>
            </w:hyperlink>
          </w:p>
        </w:tc>
      </w:tr>
      <w:tr w14:paraId="32BC2504" w14:textId="77777777" w:rsidTr="00DB13FE">
        <w:tblPrEx>
          <w:tblW w:w="5000" w:type="pct"/>
          <w:tblLayout w:type="fixed"/>
          <w:tblLook w:val="0000"/>
        </w:tblPrEx>
        <w:tc>
          <w:tcPr>
            <w:tcW w:w="607" w:type="dxa"/>
          </w:tcPr>
          <w:p w:rsidR="00F85C99" w:rsidRPr="002F6A28" w:rsidP="002F6A28" w14:paraId="57E0A8B9" w14:textId="77777777">
            <w:pPr>
              <w:spacing w:before="120" w:after="120"/>
              <w:jc w:val="left"/>
              <w:rPr>
                <w:b/>
              </w:rPr>
            </w:pPr>
            <w:r w:rsidRPr="002F6A28">
              <w:rPr>
                <w:b/>
              </w:rPr>
              <w:t>3.</w:t>
            </w:r>
          </w:p>
        </w:tc>
        <w:tc>
          <w:tcPr>
            <w:tcW w:w="8373" w:type="dxa"/>
          </w:tcPr>
          <w:p w:rsidR="00F85C99" w:rsidRPr="0058336F" w:rsidP="002F6A28" w14:paraId="60B59FB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86DE086" w14:textId="77777777" w:rsidTr="00DB13FE">
        <w:tblPrEx>
          <w:tblW w:w="5000" w:type="pct"/>
          <w:tblLayout w:type="fixed"/>
          <w:tblLook w:val="0000"/>
        </w:tblPrEx>
        <w:tc>
          <w:tcPr>
            <w:tcW w:w="607" w:type="dxa"/>
          </w:tcPr>
          <w:p w:rsidR="00F85C99" w:rsidRPr="002F6A28" w:rsidP="002F6A28" w14:paraId="76E4CA84" w14:textId="77777777">
            <w:pPr>
              <w:spacing w:before="120" w:after="120"/>
              <w:jc w:val="left"/>
            </w:pPr>
            <w:r w:rsidRPr="002F6A28">
              <w:rPr>
                <w:b/>
              </w:rPr>
              <w:t>4.</w:t>
            </w:r>
          </w:p>
        </w:tc>
        <w:tc>
          <w:tcPr>
            <w:tcW w:w="8373" w:type="dxa"/>
          </w:tcPr>
          <w:p w:rsidR="00F85C99" w:rsidRPr="002F6A28" w:rsidP="002F6A28" w14:paraId="423A0F6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Vegetables and derived products (ICS code(s): 67.080.20)</w:t>
            </w:r>
          </w:p>
        </w:tc>
      </w:tr>
      <w:tr w14:paraId="196634E7" w14:textId="77777777" w:rsidTr="00DB13FE">
        <w:tblPrEx>
          <w:tblW w:w="5000" w:type="pct"/>
          <w:tblLayout w:type="fixed"/>
          <w:tblLook w:val="0000"/>
        </w:tblPrEx>
        <w:tc>
          <w:tcPr>
            <w:tcW w:w="607" w:type="dxa"/>
          </w:tcPr>
          <w:p w:rsidR="00F85C99" w:rsidRPr="002F6A28" w:rsidP="002F6A28" w14:paraId="3A4B430E" w14:textId="77777777">
            <w:pPr>
              <w:spacing w:before="120" w:after="120"/>
              <w:jc w:val="left"/>
            </w:pPr>
            <w:r w:rsidRPr="002F6A28">
              <w:rPr>
                <w:b/>
              </w:rPr>
              <w:t>5.</w:t>
            </w:r>
          </w:p>
        </w:tc>
        <w:tc>
          <w:tcPr>
            <w:tcW w:w="8373" w:type="dxa"/>
          </w:tcPr>
          <w:p w:rsidR="00F85C99" w:rsidP="002F6A28" w14:paraId="745849C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DKS 12301: 2025 Potato Industry — Code of Practice; (28 page(s), in English)</w:t>
            </w:r>
          </w:p>
          <w:p w:rsidR="000C3B6C" w:rsidRPr="000C3B6C" w:rsidP="002F6A28" w14:paraId="7A131B0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B1A9B" w:rsidRPr="00CE6C29" w:rsidP="002F6A28" w14:paraId="4A00BD2D"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https://members.wto.org/crnattachments/2025/TBT/KEN/25_07204_00_e.pdf</w:t>
              </w:r>
            </w:hyperlink>
          </w:p>
        </w:tc>
      </w:tr>
      <w:tr w14:paraId="15C6A04A" w14:textId="77777777" w:rsidTr="00DB13FE">
        <w:tblPrEx>
          <w:tblW w:w="5000" w:type="pct"/>
          <w:tblLayout w:type="fixed"/>
          <w:tblLook w:val="0000"/>
        </w:tblPrEx>
        <w:tc>
          <w:tcPr>
            <w:tcW w:w="607" w:type="dxa"/>
          </w:tcPr>
          <w:p w:rsidR="00F85C99" w:rsidRPr="002F6A28" w:rsidP="002F6A28" w14:paraId="01083553" w14:textId="77777777">
            <w:pPr>
              <w:spacing w:before="120" w:after="120"/>
              <w:jc w:val="left"/>
              <w:rPr>
                <w:b/>
              </w:rPr>
            </w:pPr>
            <w:r w:rsidRPr="002F6A28">
              <w:rPr>
                <w:b/>
              </w:rPr>
              <w:t>6.</w:t>
            </w:r>
          </w:p>
        </w:tc>
        <w:tc>
          <w:tcPr>
            <w:tcW w:w="8373" w:type="dxa"/>
          </w:tcPr>
          <w:p w:rsidR="00F85C99" w:rsidRPr="002F6A28" w:rsidP="002F6A28" w14:paraId="32F2557E" w14:textId="77777777">
            <w:pPr>
              <w:spacing w:before="120" w:after="120"/>
              <w:rPr>
                <w:b/>
              </w:rPr>
            </w:pPr>
            <w:r w:rsidRPr="002F6A28">
              <w:rPr>
                <w:b/>
              </w:rPr>
              <w:t>Description of content:</w:t>
            </w:r>
            <w:r w:rsidRPr="00C379C8" w:rsidR="00FE448B">
              <w:t xml:space="preserve"> This draft Kenya standard provides guidelines and best practices for the production, handling and processing of potatoes to achieve food safety and quality, compliance to standards and regulatory requirements while ensuring industry sustainability and competitiveness. It applies to all players involved in the production, handling and processing of potatoes.</w:t>
            </w:r>
          </w:p>
        </w:tc>
      </w:tr>
      <w:tr w14:paraId="1FA3CADC" w14:textId="77777777" w:rsidTr="00DB13FE">
        <w:tblPrEx>
          <w:tblW w:w="5000" w:type="pct"/>
          <w:tblLayout w:type="fixed"/>
          <w:tblLook w:val="0000"/>
        </w:tblPrEx>
        <w:tc>
          <w:tcPr>
            <w:tcW w:w="607" w:type="dxa"/>
          </w:tcPr>
          <w:p w:rsidR="00F85C99" w:rsidRPr="002F6A28" w:rsidP="002F6A28" w14:paraId="7FFFE9DE" w14:textId="77777777">
            <w:pPr>
              <w:spacing w:before="120" w:after="120"/>
              <w:jc w:val="left"/>
              <w:rPr>
                <w:b/>
              </w:rPr>
            </w:pPr>
            <w:r w:rsidRPr="002F6A28">
              <w:rPr>
                <w:b/>
              </w:rPr>
              <w:t>7.</w:t>
            </w:r>
          </w:p>
        </w:tc>
        <w:tc>
          <w:tcPr>
            <w:tcW w:w="8373" w:type="dxa"/>
          </w:tcPr>
          <w:p w:rsidR="00F85C99" w:rsidRPr="002F6A28" w:rsidP="002F6A28" w14:paraId="17BBEDF0"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Quality requirements</w:t>
            </w:r>
          </w:p>
        </w:tc>
      </w:tr>
      <w:tr w14:paraId="398E0868" w14:textId="77777777" w:rsidTr="00DB13FE">
        <w:tblPrEx>
          <w:tblW w:w="5000" w:type="pct"/>
          <w:tblLayout w:type="fixed"/>
          <w:tblLook w:val="0000"/>
        </w:tblPrEx>
        <w:tc>
          <w:tcPr>
            <w:tcW w:w="607" w:type="dxa"/>
          </w:tcPr>
          <w:p w:rsidR="00F85C99" w:rsidRPr="002F6A28" w:rsidP="009E75ED" w14:paraId="69AA1603" w14:textId="77777777">
            <w:pPr>
              <w:spacing w:before="120" w:after="120"/>
              <w:jc w:val="left"/>
              <w:rPr>
                <w:b/>
              </w:rPr>
            </w:pPr>
            <w:r w:rsidRPr="002F6A28">
              <w:rPr>
                <w:b/>
              </w:rPr>
              <w:t>8.</w:t>
            </w:r>
          </w:p>
        </w:tc>
        <w:tc>
          <w:tcPr>
            <w:tcW w:w="8373" w:type="dxa"/>
          </w:tcPr>
          <w:p w:rsidR="000C3B6C" w:rsidRPr="00EC00D2" w:rsidP="007F13E8" w14:paraId="3D1B64DB" w14:textId="77777777">
            <w:pPr>
              <w:spacing w:before="120" w:after="120"/>
              <w:rPr>
                <w:bCs/>
              </w:rPr>
            </w:pPr>
            <w:r w:rsidRPr="002F6A28">
              <w:rPr>
                <w:b/>
              </w:rPr>
              <w:t>Relevant documents:</w:t>
            </w:r>
            <w:r w:rsidRPr="002F6A28" w:rsidR="00EE3A11">
              <w:t xml:space="preserve"> </w:t>
            </w:r>
          </w:p>
          <w:p w:rsidR="00EE3A11" w:rsidRPr="002F6A28" w:rsidP="007F13E8" w14:paraId="5EF8F162" w14:textId="77777777">
            <w:pPr>
              <w:numPr>
                <w:ilvl w:val="0"/>
                <w:numId w:val="16"/>
              </w:numPr>
              <w:spacing w:before="120" w:after="120"/>
            </w:pPr>
            <w:r w:rsidRPr="002F6A28">
              <w:t>KS 1758 :2016, Horticulture Industry ― Code of practice- Part 1, Fruits and Vegetables</w:t>
            </w:r>
          </w:p>
          <w:p w:rsidR="00EE3A11" w:rsidRPr="002F6A28" w:rsidP="007F13E8" w14:paraId="0F5135EA" w14:textId="77777777">
            <w:pPr>
              <w:numPr>
                <w:ilvl w:val="0"/>
                <w:numId w:val="16"/>
              </w:numPr>
              <w:spacing w:before="120" w:after="120"/>
            </w:pPr>
            <w:r w:rsidRPr="002F6A28">
              <w:t>KS EAS 775, Production and handling of ware potatoes</w:t>
            </w:r>
          </w:p>
        </w:tc>
      </w:tr>
      <w:tr w14:paraId="517C7C53" w14:textId="77777777" w:rsidTr="00DB13FE">
        <w:tblPrEx>
          <w:tblW w:w="5000" w:type="pct"/>
          <w:tblLayout w:type="fixed"/>
          <w:tblLook w:val="0000"/>
        </w:tblPrEx>
        <w:tc>
          <w:tcPr>
            <w:tcW w:w="607" w:type="dxa"/>
          </w:tcPr>
          <w:p w:rsidR="00EE3A11" w:rsidRPr="002F6A28" w:rsidP="002F6A28" w14:paraId="18E552AD" w14:textId="77777777">
            <w:pPr>
              <w:spacing w:before="120" w:after="120"/>
              <w:jc w:val="left"/>
              <w:rPr>
                <w:b/>
              </w:rPr>
            </w:pPr>
            <w:r w:rsidRPr="002F6A28">
              <w:rPr>
                <w:b/>
              </w:rPr>
              <w:t>9.</w:t>
            </w:r>
          </w:p>
        </w:tc>
        <w:tc>
          <w:tcPr>
            <w:tcW w:w="8373" w:type="dxa"/>
          </w:tcPr>
          <w:p w:rsidR="00EE3A11" w:rsidRPr="002F6A28" w:rsidP="008953C4" w14:paraId="30A188F8" w14:textId="77777777">
            <w:pPr>
              <w:spacing w:before="120" w:after="120"/>
            </w:pPr>
            <w:r w:rsidRPr="002F6A28">
              <w:rPr>
                <w:b/>
              </w:rPr>
              <w:t>Proposed date of adoption:</w:t>
            </w:r>
            <w:r w:rsidRPr="00C379C8">
              <w:t xml:space="preserve"> </w:t>
            </w:r>
            <w:r w:rsidRPr="00C379C8">
              <w:t>30 June 2026</w:t>
            </w:r>
          </w:p>
          <w:p w:rsidR="00EE3A11" w:rsidRPr="002F6A28" w:rsidP="008953C4" w14:paraId="40106EEE" w14:textId="77777777">
            <w:pPr>
              <w:spacing w:after="120"/>
            </w:pPr>
            <w:r w:rsidRPr="002F6A28">
              <w:rPr>
                <w:b/>
              </w:rPr>
              <w:t>Proposed date of entry into force:</w:t>
            </w:r>
            <w:r w:rsidRPr="00C379C8">
              <w:t xml:space="preserve"> To be determined</w:t>
            </w:r>
          </w:p>
        </w:tc>
      </w:tr>
      <w:tr w14:paraId="3F5A4329" w14:textId="77777777" w:rsidTr="00DB13FE">
        <w:tblPrEx>
          <w:tblW w:w="5000" w:type="pct"/>
          <w:tblLayout w:type="fixed"/>
          <w:tblLook w:val="0000"/>
        </w:tblPrEx>
        <w:tc>
          <w:tcPr>
            <w:tcW w:w="607" w:type="dxa"/>
            <w:tcBorders>
              <w:bottom w:val="double" w:sz="4" w:space="0" w:color="auto"/>
            </w:tcBorders>
          </w:tcPr>
          <w:p w:rsidR="00F85C99" w:rsidRPr="002F6A28" w:rsidP="002F6A28" w14:paraId="2FBA4A2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8BB976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FAB3C93" w14:textId="77777777">
            <w:pPr>
              <w:spacing w:before="120" w:after="120"/>
              <w:rPr>
                <w:bCs/>
              </w:rPr>
            </w:pPr>
            <w:r w:rsidRPr="002F6A28">
              <w:rPr>
                <w:b/>
              </w:rPr>
              <w:t>Final date for comments:</w:t>
            </w:r>
            <w:r w:rsidRPr="00C379C8" w:rsidR="00EE3A11">
              <w:t xml:space="preserve"> 24 December 2025</w:t>
            </w:r>
          </w:p>
          <w:p w:rsidR="000C3B6C" w:rsidRPr="00E3324D" w:rsidP="000C3B6C" w14:paraId="173FD987"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0788C8E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5908DAE" w14:textId="77777777">
            <w:r w:rsidRPr="00CE6C29">
              <w:t>Kenya Bureau of Standards (KEBS)</w:t>
            </w:r>
          </w:p>
          <w:p w:rsidR="00CE6C29" w:rsidRPr="00CE6C29" w:rsidP="000C3B6C" w14:paraId="3598096E" w14:textId="77777777">
            <w:r w:rsidRPr="00CE6C29">
              <w:t>KEBS Centre</w:t>
            </w:r>
          </w:p>
          <w:p w:rsidR="00CE6C29" w:rsidRPr="00CE6C29" w:rsidP="000C3B6C" w14:paraId="24AE83CD" w14:textId="77777777">
            <w:r w:rsidRPr="00CE6C29">
              <w:t>Contact Person: Managing Director</w:t>
            </w:r>
          </w:p>
          <w:p w:rsidR="00CE6C29" w:rsidRPr="00CE6C29" w:rsidP="000C3B6C" w14:paraId="560303D9" w14:textId="77777777">
            <w:r w:rsidRPr="00CE6C29">
              <w:t>Popo Road, off Mombasa Road, Behind Bellevue Cinema</w:t>
            </w:r>
          </w:p>
          <w:p w:rsidR="00CE6C29" w:rsidRPr="00CE6C29" w:rsidP="000C3B6C" w14:paraId="4CB77466" w14:textId="77777777">
            <w:r w:rsidRPr="00CE6C29">
              <w:t>P.O. Box 54974</w:t>
            </w:r>
          </w:p>
          <w:p w:rsidR="00CE6C29" w:rsidRPr="00CE6C29" w:rsidP="000C3B6C" w14:paraId="34F93B5B" w14:textId="77777777">
            <w:r w:rsidRPr="00CE6C29">
              <w:t>Nairobi 00200</w:t>
            </w:r>
          </w:p>
          <w:p w:rsidR="00CE6C29" w:rsidRPr="00CE6C29" w:rsidP="000C3B6C" w14:paraId="5866E4C7" w14:textId="77777777">
            <w:r w:rsidRPr="00CE6C29">
              <w:t>Tel: +(254) 722 202137; +(254) 724 255242</w:t>
            </w:r>
          </w:p>
          <w:p w:rsidR="00CE6C29" w:rsidRPr="00CE6C29" w:rsidP="000C3B6C" w14:paraId="7E639482" w14:textId="77777777">
            <w:r w:rsidRPr="00CE6C29">
              <w:t>Fax: +(254) 20 609660; +(254) 20 604031</w:t>
            </w:r>
          </w:p>
          <w:p w:rsidR="00CE6C29" w:rsidRPr="00CE6C29" w:rsidP="000C3B6C" w14:paraId="4D4546D9" w14:textId="77777777">
            <w:r w:rsidRPr="00CE6C29">
              <w:t xml:space="preserve">Email: </w:t>
            </w:r>
            <w:hyperlink r:id="rId5" w:history="1">
              <w:r w:rsidRPr="00CE6C29">
                <w:rPr>
                  <w:color w:val="0000FF"/>
                  <w:u w:val="single"/>
                </w:rPr>
                <w:t>info@kebs.org</w:t>
              </w:r>
            </w:hyperlink>
          </w:p>
          <w:p w:rsidR="00CE6C29" w:rsidRPr="00CE6C29" w:rsidP="000C3B6C" w14:paraId="75BBC3FA" w14:textId="77777777">
            <w:pPr>
              <w:spacing w:after="120"/>
            </w:pPr>
            <w:r w:rsidRPr="00CE6C29">
              <w:t xml:space="preserve">Website: </w:t>
            </w:r>
            <w:hyperlink r:id="rId8" w:tgtFrame="_blank" w:history="1">
              <w:r w:rsidRPr="00CE6C29">
                <w:rPr>
                  <w:color w:val="0000FF"/>
                  <w:u w:val="single"/>
                </w:rPr>
                <w:t>https://www.kebs.org</w:t>
              </w:r>
            </w:hyperlink>
          </w:p>
        </w:tc>
      </w:tr>
    </w:tbl>
    <w:p w:rsidR="00EE3A11" w:rsidRPr="002F6A28" w:rsidP="00887259" w14:paraId="04CF40C2"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DF877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3D81C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BB0B41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CC73DF7" w14:textId="77777777">
    <w:pPr>
      <w:pStyle w:val="Header"/>
      <w:pBdr>
        <w:bottom w:val="single" w:sz="4" w:space="1" w:color="auto"/>
      </w:pBdr>
      <w:tabs>
        <w:tab w:val="clear" w:pos="4513"/>
        <w:tab w:val="clear" w:pos="9027"/>
      </w:tabs>
      <w:jc w:val="center"/>
    </w:pPr>
    <w:r w:rsidRPr="002F6A28">
      <w:t>tbtSymbol</w:t>
    </w:r>
  </w:p>
  <w:p w:rsidR="009239F7" w:rsidRPr="002F6A28" w:rsidP="009239F7" w14:paraId="22A10081" w14:textId="77777777">
    <w:pPr>
      <w:pStyle w:val="Header"/>
      <w:pBdr>
        <w:bottom w:val="single" w:sz="4" w:space="1" w:color="auto"/>
      </w:pBdr>
      <w:tabs>
        <w:tab w:val="clear" w:pos="4513"/>
        <w:tab w:val="clear" w:pos="9027"/>
      </w:tabs>
      <w:jc w:val="center"/>
    </w:pPr>
  </w:p>
  <w:p w:rsidR="009239F7" w:rsidRPr="002F6A28" w:rsidP="009239F7" w14:paraId="159D0B3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4C2FE5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1CB4501" w14:textId="77777777">
    <w:pPr>
      <w:pStyle w:val="Header"/>
      <w:pBdr>
        <w:bottom w:val="single" w:sz="4" w:space="1" w:color="auto"/>
      </w:pBdr>
      <w:tabs>
        <w:tab w:val="clear" w:pos="4513"/>
        <w:tab w:val="clear" w:pos="9027"/>
      </w:tabs>
      <w:jc w:val="center"/>
    </w:pPr>
    <w:bookmarkStart w:id="0" w:name="spsSymbolHeader"/>
    <w:r w:rsidRPr="002F6A28">
      <w:t>G/TBT/N/KEN/1918</w:t>
    </w:r>
    <w:bookmarkEnd w:id="0"/>
  </w:p>
  <w:p w:rsidR="009239F7" w:rsidRPr="002F6A28" w:rsidP="009239F7" w14:paraId="4E2316BF" w14:textId="77777777">
    <w:pPr>
      <w:pStyle w:val="Header"/>
      <w:pBdr>
        <w:bottom w:val="single" w:sz="4" w:space="1" w:color="auto"/>
      </w:pBdr>
      <w:tabs>
        <w:tab w:val="clear" w:pos="4513"/>
        <w:tab w:val="clear" w:pos="9027"/>
      </w:tabs>
      <w:jc w:val="center"/>
    </w:pPr>
  </w:p>
  <w:p w:rsidR="009239F7" w:rsidRPr="002F6A28" w:rsidP="009239F7" w14:paraId="332C7FF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D370E9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A116F9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A8AE32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D39B63F" w14:textId="77777777">
          <w:pPr>
            <w:jc w:val="right"/>
            <w:rPr>
              <w:b/>
              <w:color w:val="FF0000"/>
              <w:szCs w:val="16"/>
            </w:rPr>
          </w:pPr>
        </w:p>
      </w:tc>
    </w:tr>
    <w:bookmarkEnd w:id="1"/>
    <w:tr w14:paraId="3B1069E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9F3ED5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DE526DA" w14:textId="77777777">
          <w:pPr>
            <w:jc w:val="right"/>
            <w:rPr>
              <w:b/>
              <w:szCs w:val="16"/>
            </w:rPr>
          </w:pPr>
        </w:p>
      </w:tc>
    </w:tr>
    <w:tr w14:paraId="08B470C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FBB0A7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58E8C98" w14:textId="77777777">
          <w:pPr>
            <w:jc w:val="right"/>
            <w:rPr>
              <w:b/>
              <w:szCs w:val="16"/>
            </w:rPr>
          </w:pPr>
          <w:bookmarkStart w:id="2" w:name="bmkSymbols"/>
          <w:r w:rsidRPr="002F6A28">
            <w:rPr>
              <w:b/>
              <w:szCs w:val="16"/>
            </w:rPr>
            <w:t>G/TBT/N/KEN/1918</w:t>
          </w:r>
          <w:bookmarkEnd w:id="2"/>
        </w:p>
      </w:tc>
    </w:tr>
    <w:tr w14:paraId="2DE103A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D570F55" w14:textId="77777777"/>
      </w:tc>
      <w:tc>
        <w:tcPr>
          <w:tcW w:w="5448" w:type="dxa"/>
          <w:gridSpan w:val="2"/>
          <w:shd w:val="clear" w:color="auto" w:fill="FFFFFF"/>
          <w:tcMar>
            <w:left w:w="108" w:type="dxa"/>
            <w:right w:w="108" w:type="dxa"/>
          </w:tcMar>
          <w:vAlign w:val="center"/>
        </w:tcPr>
        <w:p w:rsidR="00ED54E0" w:rsidRPr="009239F7" w:rsidP="00B801E9" w14:paraId="5FF3FA95" w14:textId="77777777">
          <w:pPr>
            <w:jc w:val="right"/>
            <w:rPr>
              <w:szCs w:val="16"/>
            </w:rPr>
          </w:pPr>
          <w:bookmarkStart w:id="3" w:name="spsDateDistribution"/>
          <w:bookmarkStart w:id="4" w:name="bmkDate"/>
          <w:r w:rsidRPr="009239F7">
            <w:rPr>
              <w:szCs w:val="16"/>
            </w:rPr>
            <w:t>28 October 2025</w:t>
          </w:r>
          <w:bookmarkEnd w:id="3"/>
          <w:bookmarkEnd w:id="4"/>
        </w:p>
      </w:tc>
    </w:tr>
    <w:tr w14:paraId="3E8F556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C55786E" w14:textId="77777777">
          <w:pPr>
            <w:jc w:val="left"/>
            <w:rPr>
              <w:b/>
            </w:rPr>
          </w:pPr>
          <w:bookmarkStart w:id="5" w:name="bmkSerial"/>
          <w:r>
            <w:rPr>
              <w:rFonts w:ascii="Verdana" w:eastAsia="Verdana" w:hAnsi="Verdana" w:cs="Verdana"/>
              <w:b w:val="0"/>
              <w:color w:val="FF0000"/>
              <w:sz w:val="18"/>
            </w:rPr>
            <w:t>(25-6943)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5F9E33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1964F0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BCB494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0C5DC0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E62CD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9866315">
    <w:abstractNumId w:val="9"/>
  </w:num>
  <w:num w:numId="2" w16cid:durableId="2072581876">
    <w:abstractNumId w:val="7"/>
  </w:num>
  <w:num w:numId="3" w16cid:durableId="586575098">
    <w:abstractNumId w:val="6"/>
  </w:num>
  <w:num w:numId="4" w16cid:durableId="1366253157">
    <w:abstractNumId w:val="5"/>
  </w:num>
  <w:num w:numId="5" w16cid:durableId="2058504640">
    <w:abstractNumId w:val="4"/>
  </w:num>
  <w:num w:numId="6" w16cid:durableId="1192105340">
    <w:abstractNumId w:val="12"/>
  </w:num>
  <w:num w:numId="7" w16cid:durableId="18626520">
    <w:abstractNumId w:val="11"/>
  </w:num>
  <w:num w:numId="8" w16cid:durableId="1730034286">
    <w:abstractNumId w:val="10"/>
  </w:num>
  <w:num w:numId="9" w16cid:durableId="425423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458179">
    <w:abstractNumId w:val="13"/>
  </w:num>
  <w:num w:numId="11" w16cid:durableId="816872385">
    <w:abstractNumId w:val="8"/>
  </w:num>
  <w:num w:numId="12" w16cid:durableId="792333062">
    <w:abstractNumId w:val="3"/>
  </w:num>
  <w:num w:numId="13" w16cid:durableId="1158153972">
    <w:abstractNumId w:val="2"/>
  </w:num>
  <w:num w:numId="14" w16cid:durableId="1219895663">
    <w:abstractNumId w:val="1"/>
  </w:num>
  <w:num w:numId="15" w16cid:durableId="1194659882">
    <w:abstractNumId w:val="0"/>
  </w:num>
  <w:num w:numId="16" w16cid:durableId="1028797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179C6"/>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434D"/>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1A9B"/>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48112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kebs.org" TargetMode="External" /><Relationship Id="rId6" Type="http://schemas.openxmlformats.org/officeDocument/2006/relationships/hyperlink" Target="http://www.kebs.org" TargetMode="External" /><Relationship Id="rId7" Type="http://schemas.openxmlformats.org/officeDocument/2006/relationships/hyperlink" Target="https://members.wto.org/crnattachments/2025/TBT/KEN/25_07204_00_e.pdf" TargetMode="External" /><Relationship Id="rId8" Type="http://schemas.openxmlformats.org/officeDocument/2006/relationships/hyperlink" Target="https://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2025-10-28T09:11:00Z</dcterms:created>
  <dcterms:modified xsi:type="dcterms:W3CDTF">2025-10-28T09:11:00Z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