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9268CFB" w14:textId="77777777">
      <w:pPr>
        <w:pStyle w:val="Title"/>
        <w:rPr>
          <w:caps w:val="0"/>
          <w:kern w:val="0"/>
        </w:rPr>
      </w:pPr>
      <w:r w:rsidRPr="002F6A28">
        <w:rPr>
          <w:caps w:val="0"/>
          <w:kern w:val="0"/>
        </w:rPr>
        <w:t>NOTIFICATION</w:t>
      </w:r>
    </w:p>
    <w:p w:rsidR="009239F7" w:rsidRPr="002F6A28" w:rsidP="002F6A28" w14:paraId="16FB44F0" w14:textId="77777777">
      <w:pPr>
        <w:jc w:val="center"/>
      </w:pPr>
      <w:r w:rsidRPr="002F6A28">
        <w:t>The following notification is being circulated in accordance with Article 10.6</w:t>
      </w:r>
    </w:p>
    <w:p w:rsidR="009239F7" w:rsidRPr="002F6A28" w:rsidP="002F6A28" w14:paraId="4090772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DFB22C2" w14:textId="77777777" w:rsidTr="00DB13FE">
        <w:tblPrEx>
          <w:tblW w:w="5000" w:type="pct"/>
          <w:tblLayout w:type="fixed"/>
          <w:tblLook w:val="0000"/>
        </w:tblPrEx>
        <w:tc>
          <w:tcPr>
            <w:tcW w:w="607" w:type="dxa"/>
            <w:tcBorders>
              <w:top w:val="double" w:sz="4" w:space="0" w:color="auto"/>
            </w:tcBorders>
          </w:tcPr>
          <w:p w:rsidR="00F85C99" w:rsidRPr="002F6A28" w:rsidP="002F6A28" w14:paraId="01386725"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BD9A498"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178C573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4CC8583" w14:textId="77777777" w:rsidTr="00DB13FE">
        <w:tblPrEx>
          <w:tblW w:w="5000" w:type="pct"/>
          <w:tblLayout w:type="fixed"/>
          <w:tblLook w:val="0000"/>
        </w:tblPrEx>
        <w:tc>
          <w:tcPr>
            <w:tcW w:w="607" w:type="dxa"/>
          </w:tcPr>
          <w:p w:rsidR="00F85C99" w:rsidRPr="002F6A28" w:rsidP="002F6A28" w14:paraId="267172C0" w14:textId="77777777">
            <w:pPr>
              <w:spacing w:before="120" w:after="120"/>
              <w:jc w:val="left"/>
            </w:pPr>
            <w:r w:rsidRPr="002F6A28">
              <w:rPr>
                <w:b/>
              </w:rPr>
              <w:t>2.</w:t>
            </w:r>
          </w:p>
        </w:tc>
        <w:tc>
          <w:tcPr>
            <w:tcW w:w="8373" w:type="dxa"/>
          </w:tcPr>
          <w:p w:rsidR="00F85C99" w:rsidRPr="002F6A28" w:rsidP="000C3B6C" w14:paraId="694BF668" w14:textId="77777777">
            <w:pPr>
              <w:spacing w:before="120" w:after="120"/>
            </w:pPr>
            <w:r w:rsidRPr="002F6A28">
              <w:rPr>
                <w:b/>
              </w:rPr>
              <w:t>Agency responsible:</w:t>
            </w:r>
            <w:r w:rsidRPr="00C379C8" w:rsidR="00EE3A11">
              <w:t xml:space="preserve"> </w:t>
            </w:r>
          </w:p>
          <w:p w:rsidR="00EE3A11" w:rsidRPr="00C379C8" w:rsidP="000C3B6C" w14:paraId="2238D8A3" w14:textId="77777777">
            <w:r w:rsidRPr="00C379C8">
              <w:t>Kenya Bureau of Standards</w:t>
            </w:r>
          </w:p>
          <w:p w:rsidR="00EE3A11" w:rsidRPr="00C379C8" w:rsidP="000C3B6C" w14:paraId="79DBAB6B" w14:textId="77777777">
            <w:r w:rsidRPr="00C379C8">
              <w:t>P.O. Box: 54974-00200, Nairobi, Kenya</w:t>
            </w:r>
          </w:p>
          <w:p w:rsidR="00EE3A11" w:rsidRPr="00C379C8" w:rsidP="000C3B6C" w14:paraId="7B4C2FA3" w14:textId="77777777">
            <w:pPr>
              <w:spacing w:after="120"/>
            </w:pPr>
            <w:r w:rsidRPr="00C379C8">
              <w:t xml:space="preserve">Telephone: + (254) 020 605490, 605506/6948258 Fax: + (254) 020 609660/609665 E-mail: </w:t>
            </w:r>
            <w:hyperlink r:id="rId5" w:history="1">
              <w:r w:rsidRPr="00C379C8">
                <w:rPr>
                  <w:color w:val="0000FF"/>
                  <w:u w:val="single"/>
                </w:rPr>
                <w:t>info@kebs.org</w:t>
              </w:r>
            </w:hyperlink>
            <w:r w:rsidRPr="00C379C8">
              <w:t xml:space="preserve">; Website: </w:t>
            </w:r>
            <w:hyperlink r:id="rId6" w:tgtFrame="_blank" w:history="1">
              <w:r w:rsidRPr="00C379C8">
                <w:rPr>
                  <w:color w:val="0000FF"/>
                  <w:u w:val="single"/>
                </w:rPr>
                <w:t>http://www.kebs.org</w:t>
              </w:r>
            </w:hyperlink>
          </w:p>
        </w:tc>
      </w:tr>
      <w:tr w14:paraId="4D3C0D5E" w14:textId="77777777" w:rsidTr="00DB13FE">
        <w:tblPrEx>
          <w:tblW w:w="5000" w:type="pct"/>
          <w:tblLayout w:type="fixed"/>
          <w:tblLook w:val="0000"/>
        </w:tblPrEx>
        <w:tc>
          <w:tcPr>
            <w:tcW w:w="607" w:type="dxa"/>
          </w:tcPr>
          <w:p w:rsidR="00F85C99" w:rsidRPr="002F6A28" w:rsidP="002F6A28" w14:paraId="252AD1D3" w14:textId="77777777">
            <w:pPr>
              <w:spacing w:before="120" w:after="120"/>
              <w:jc w:val="left"/>
              <w:rPr>
                <w:b/>
              </w:rPr>
            </w:pPr>
            <w:r w:rsidRPr="002F6A28">
              <w:rPr>
                <w:b/>
              </w:rPr>
              <w:t>3.</w:t>
            </w:r>
          </w:p>
        </w:tc>
        <w:tc>
          <w:tcPr>
            <w:tcW w:w="8373" w:type="dxa"/>
          </w:tcPr>
          <w:p w:rsidR="00F85C99" w:rsidRPr="0058336F" w:rsidP="002F6A28" w14:paraId="76C0605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FE939FE" w14:textId="77777777" w:rsidTr="00DB13FE">
        <w:tblPrEx>
          <w:tblW w:w="5000" w:type="pct"/>
          <w:tblLayout w:type="fixed"/>
          <w:tblLook w:val="0000"/>
        </w:tblPrEx>
        <w:tc>
          <w:tcPr>
            <w:tcW w:w="607" w:type="dxa"/>
          </w:tcPr>
          <w:p w:rsidR="00F85C99" w:rsidRPr="002F6A28" w:rsidP="002F6A28" w14:paraId="13D9B86D" w14:textId="77777777">
            <w:pPr>
              <w:spacing w:before="120" w:after="120"/>
              <w:jc w:val="left"/>
            </w:pPr>
            <w:r w:rsidRPr="002F6A28">
              <w:rPr>
                <w:b/>
              </w:rPr>
              <w:t>4.</w:t>
            </w:r>
          </w:p>
        </w:tc>
        <w:tc>
          <w:tcPr>
            <w:tcW w:w="8373" w:type="dxa"/>
          </w:tcPr>
          <w:p w:rsidR="00F85C99" w:rsidRPr="002F6A28" w:rsidP="002F6A28" w14:paraId="2284E8F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Maize or corn (HS code(s): 1005); Cereals, pulses and derived products (ICS code(s): 67.060)</w:t>
            </w:r>
          </w:p>
        </w:tc>
      </w:tr>
      <w:tr w14:paraId="100E4366" w14:textId="77777777" w:rsidTr="00DB13FE">
        <w:tblPrEx>
          <w:tblW w:w="5000" w:type="pct"/>
          <w:tblLayout w:type="fixed"/>
          <w:tblLook w:val="0000"/>
        </w:tblPrEx>
        <w:tc>
          <w:tcPr>
            <w:tcW w:w="607" w:type="dxa"/>
          </w:tcPr>
          <w:p w:rsidR="00F85C99" w:rsidRPr="002F6A28" w:rsidP="002F6A28" w14:paraId="1162BA51" w14:textId="77777777">
            <w:pPr>
              <w:spacing w:before="120" w:after="120"/>
              <w:jc w:val="left"/>
            </w:pPr>
            <w:r w:rsidRPr="002F6A28">
              <w:rPr>
                <w:b/>
              </w:rPr>
              <w:t>5.</w:t>
            </w:r>
          </w:p>
        </w:tc>
        <w:tc>
          <w:tcPr>
            <w:tcW w:w="8373" w:type="dxa"/>
          </w:tcPr>
          <w:p w:rsidR="00F85C99" w:rsidP="002F6A28" w14:paraId="13925E4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1101: 2025 Production and handling of maize (Corn) grains — Good agricultural practices; (93 page(s), in English)</w:t>
            </w:r>
          </w:p>
          <w:p w:rsidR="000C3B6C" w:rsidRPr="000C3B6C" w:rsidP="002F6A28" w14:paraId="713709F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E19D8" w:rsidRPr="00CE6C29" w:rsidP="002F6A28" w14:paraId="6785B8C5"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https://members.wto.org/crnattachments/2025/TBT/KEN/25_06274_00_e.pdf</w:t>
              </w:r>
            </w:hyperlink>
          </w:p>
        </w:tc>
      </w:tr>
      <w:tr w14:paraId="5C27B113" w14:textId="77777777" w:rsidTr="00DB13FE">
        <w:tblPrEx>
          <w:tblW w:w="5000" w:type="pct"/>
          <w:tblLayout w:type="fixed"/>
          <w:tblLook w:val="0000"/>
        </w:tblPrEx>
        <w:tc>
          <w:tcPr>
            <w:tcW w:w="607" w:type="dxa"/>
          </w:tcPr>
          <w:p w:rsidR="00F85C99" w:rsidRPr="002F6A28" w:rsidP="002F6A28" w14:paraId="0E3C4DC4" w14:textId="77777777">
            <w:pPr>
              <w:spacing w:before="120" w:after="120"/>
              <w:jc w:val="left"/>
              <w:rPr>
                <w:b/>
              </w:rPr>
            </w:pPr>
            <w:r w:rsidRPr="002F6A28">
              <w:rPr>
                <w:b/>
              </w:rPr>
              <w:t>6.</w:t>
            </w:r>
          </w:p>
        </w:tc>
        <w:tc>
          <w:tcPr>
            <w:tcW w:w="8373" w:type="dxa"/>
          </w:tcPr>
          <w:p w:rsidR="00F85C99" w:rsidRPr="002F6A28" w:rsidP="002F6A28" w14:paraId="3A800409" w14:textId="77777777">
            <w:pPr>
              <w:spacing w:before="120" w:after="120"/>
              <w:rPr>
                <w:b/>
              </w:rPr>
            </w:pPr>
            <w:r w:rsidRPr="002F6A28">
              <w:rPr>
                <w:b/>
              </w:rPr>
              <w:t>Description of content:</w:t>
            </w:r>
            <w:r w:rsidRPr="00C379C8" w:rsidR="00FE448B">
              <w:t xml:space="preserve"> This Draft African Standard (DARS) for Zea mays (maize) production in Africa establishes the principles, criteria, and requirements to ensure environmentally sound, economically viable, and socially responsible production of maize across the continent. It applies to smallholder, medium, and large-scale maize producers and extends to Maize aggregators, processors, and exporters. However, other stakeholders such as, Certification and ecolabeling bodies, Regulatory and policy institutions, Human and Labor rights civil societies, community participation groups, Stakeholders in intra-African and international maize trade may be involved in one way or another</w:t>
            </w:r>
          </w:p>
        </w:tc>
      </w:tr>
      <w:tr w14:paraId="603B0A43" w14:textId="77777777" w:rsidTr="00DB13FE">
        <w:tblPrEx>
          <w:tblW w:w="5000" w:type="pct"/>
          <w:tblLayout w:type="fixed"/>
          <w:tblLook w:val="0000"/>
        </w:tblPrEx>
        <w:tc>
          <w:tcPr>
            <w:tcW w:w="607" w:type="dxa"/>
          </w:tcPr>
          <w:p w:rsidR="00F85C99" w:rsidRPr="002F6A28" w:rsidP="002F6A28" w14:paraId="79C0FDA4" w14:textId="77777777">
            <w:pPr>
              <w:spacing w:before="120" w:after="120"/>
              <w:jc w:val="left"/>
              <w:rPr>
                <w:b/>
              </w:rPr>
            </w:pPr>
            <w:r w:rsidRPr="002F6A28">
              <w:rPr>
                <w:b/>
              </w:rPr>
              <w:t>7.</w:t>
            </w:r>
          </w:p>
        </w:tc>
        <w:tc>
          <w:tcPr>
            <w:tcW w:w="8373" w:type="dxa"/>
          </w:tcPr>
          <w:p w:rsidR="00F85C99" w:rsidRPr="002F6A28" w:rsidP="002F6A28" w14:paraId="7BCF7150" w14:textId="77777777">
            <w:pPr>
              <w:spacing w:before="120" w:after="120"/>
              <w:rPr>
                <w:b/>
              </w:rPr>
            </w:pPr>
            <w:r w:rsidRPr="002F6A28">
              <w:rPr>
                <w:b/>
              </w:rPr>
              <w:t>Objective and rationale, including the nature of urgent problems where applicable:</w:t>
            </w:r>
            <w:r w:rsidRPr="00C379C8" w:rsidR="00EE3A11">
              <w:t xml:space="preserve"> Protection of human health or safety; Quality requirements; Harmonization</w:t>
            </w:r>
          </w:p>
        </w:tc>
      </w:tr>
      <w:tr w14:paraId="12D00F68" w14:textId="77777777" w:rsidTr="00DB13FE">
        <w:tblPrEx>
          <w:tblW w:w="5000" w:type="pct"/>
          <w:tblLayout w:type="fixed"/>
          <w:tblLook w:val="0000"/>
        </w:tblPrEx>
        <w:tc>
          <w:tcPr>
            <w:tcW w:w="607" w:type="dxa"/>
          </w:tcPr>
          <w:p w:rsidR="00F85C99" w:rsidRPr="002F6A28" w:rsidP="009E75ED" w14:paraId="5405A473" w14:textId="77777777">
            <w:pPr>
              <w:spacing w:before="120" w:after="120"/>
              <w:jc w:val="left"/>
              <w:rPr>
                <w:b/>
              </w:rPr>
            </w:pPr>
            <w:r w:rsidRPr="002F6A28">
              <w:rPr>
                <w:b/>
              </w:rPr>
              <w:t>8.</w:t>
            </w:r>
          </w:p>
        </w:tc>
        <w:tc>
          <w:tcPr>
            <w:tcW w:w="8373" w:type="dxa"/>
          </w:tcPr>
          <w:p w:rsidR="000C3B6C" w:rsidRPr="00EC00D2" w:rsidP="007F13E8" w14:paraId="7782B022" w14:textId="77777777">
            <w:pPr>
              <w:spacing w:before="120" w:after="120"/>
              <w:rPr>
                <w:bCs/>
              </w:rPr>
            </w:pPr>
            <w:r w:rsidRPr="002F6A28">
              <w:rPr>
                <w:b/>
              </w:rPr>
              <w:t>Relevant documents:</w:t>
            </w:r>
            <w:r w:rsidRPr="002F6A28" w:rsidR="00EE3A11">
              <w:t xml:space="preserve"> </w:t>
            </w:r>
          </w:p>
          <w:p w:rsidR="00EE3A11" w:rsidRPr="002F6A28" w:rsidP="007F13E8" w14:paraId="6BABF8D1" w14:textId="77777777">
            <w:pPr>
              <w:numPr>
                <w:ilvl w:val="0"/>
                <w:numId w:val="16"/>
              </w:numPr>
              <w:spacing w:before="120" w:after="120"/>
            </w:pPr>
            <w:r w:rsidRPr="002F6A28">
              <w:t xml:space="preserve">CAR/RCP 1-1969, </w:t>
            </w:r>
            <w:r w:rsidRPr="002F6A28">
              <w:rPr>
                <w:i/>
                <w:iCs/>
              </w:rPr>
              <w:t>General Principles of Food Hygiene</w:t>
            </w:r>
            <w:r w:rsidRPr="002F6A28">
              <w:t xml:space="preserve"> Revision 4, 2003</w:t>
            </w:r>
          </w:p>
          <w:p w:rsidR="00EE3A11" w:rsidRPr="002F6A28" w:rsidP="007F13E8" w14:paraId="3F755C7E" w14:textId="77777777">
            <w:pPr>
              <w:numPr>
                <w:ilvl w:val="0"/>
                <w:numId w:val="16"/>
              </w:numPr>
              <w:spacing w:before="120" w:after="120"/>
            </w:pPr>
            <w:r w:rsidRPr="002F6A28">
              <w:t xml:space="preserve">ISO/R950-1969), </w:t>
            </w:r>
            <w:r w:rsidRPr="002F6A28">
              <w:rPr>
                <w:i/>
                <w:iCs/>
              </w:rPr>
              <w:t>Standard for Sampling of cereal</w:t>
            </w:r>
            <w:r w:rsidRPr="002F6A28">
              <w:t xml:space="preserve"> 1996 Ref</w:t>
            </w:r>
          </w:p>
          <w:p w:rsidR="00EE3A11" w:rsidRPr="002F6A28" w:rsidP="007F13E8" w14:paraId="146A1D46" w14:textId="77777777">
            <w:pPr>
              <w:numPr>
                <w:ilvl w:val="0"/>
                <w:numId w:val="16"/>
              </w:numPr>
              <w:spacing w:before="120" w:after="120"/>
            </w:pPr>
            <w:r w:rsidRPr="002F6A28">
              <w:t xml:space="preserve">CODEX STAN 1-1985, </w:t>
            </w:r>
            <w:r w:rsidRPr="002F6A28">
              <w:rPr>
                <w:i/>
                <w:iCs/>
              </w:rPr>
              <w:t xml:space="preserve">Codex General Standard for the Labeling of Pre-Package Foods. </w:t>
            </w:r>
          </w:p>
          <w:p w:rsidR="00EE3A11" w:rsidRPr="002F6A28" w:rsidP="007F13E8" w14:paraId="45F1D58E" w14:textId="77777777">
            <w:pPr>
              <w:numPr>
                <w:ilvl w:val="0"/>
                <w:numId w:val="16"/>
              </w:numPr>
              <w:spacing w:before="120" w:after="120"/>
            </w:pPr>
            <w:r w:rsidRPr="002F6A28">
              <w:t>Maximum Residues Limit for Pesticides (CAC/Rs 65-1974), (CAC/Rs 71-1976), (CAC/Rs 100-1972).</w:t>
            </w:r>
          </w:p>
          <w:p w:rsidR="00EE3A11" w:rsidRPr="002F6A28" w:rsidP="007F13E8" w14:paraId="699A7B3B" w14:textId="77777777">
            <w:pPr>
              <w:numPr>
                <w:ilvl w:val="0"/>
                <w:numId w:val="16"/>
              </w:numPr>
              <w:spacing w:before="120" w:after="120"/>
            </w:pPr>
            <w:r w:rsidRPr="002F6A28">
              <w:t>Forced Labour ILO Convention (No. 29)</w:t>
            </w:r>
          </w:p>
          <w:p w:rsidR="00EE3A11" w:rsidRPr="002F6A28" w:rsidP="007F13E8" w14:paraId="66766DAF" w14:textId="77777777">
            <w:pPr>
              <w:numPr>
                <w:ilvl w:val="0"/>
                <w:numId w:val="16"/>
              </w:numPr>
              <w:spacing w:before="120" w:after="120"/>
            </w:pPr>
            <w:r w:rsidRPr="002F6A28">
              <w:t>Discrimination (Employment and Discrimination) ILO Convention (No. 111)</w:t>
            </w:r>
          </w:p>
          <w:p w:rsidR="00EE3A11" w:rsidRPr="002F6A28" w:rsidP="007F13E8" w14:paraId="685AB7F3" w14:textId="77777777">
            <w:pPr>
              <w:numPr>
                <w:ilvl w:val="0"/>
                <w:numId w:val="16"/>
              </w:numPr>
              <w:spacing w:before="120" w:after="120"/>
            </w:pPr>
            <w:r w:rsidRPr="002F6A28">
              <w:t>Minimum Age ILO Convention (No. 138)</w:t>
            </w:r>
          </w:p>
          <w:p w:rsidR="00EE3A11" w:rsidRPr="002F6A28" w:rsidP="007F13E8" w14:paraId="7B4FDC43" w14:textId="77777777">
            <w:pPr>
              <w:numPr>
                <w:ilvl w:val="0"/>
                <w:numId w:val="16"/>
              </w:numPr>
              <w:spacing w:before="120" w:after="120"/>
            </w:pPr>
            <w:r w:rsidRPr="002F6A28">
              <w:t xml:space="preserve">ISO 9000:2005, </w:t>
            </w:r>
            <w:r w:rsidRPr="002F6A28">
              <w:rPr>
                <w:i/>
                <w:iCs/>
              </w:rPr>
              <w:t>Quality management systems — Fundamentals and vocabulary</w:t>
            </w:r>
          </w:p>
          <w:p w:rsidR="00EE3A11" w:rsidRPr="002F6A28" w:rsidP="007F13E8" w14:paraId="41C1E143" w14:textId="77777777">
            <w:pPr>
              <w:numPr>
                <w:ilvl w:val="0"/>
                <w:numId w:val="16"/>
              </w:numPr>
              <w:spacing w:before="120" w:after="120"/>
            </w:pPr>
            <w:r w:rsidRPr="002F6A28">
              <w:t xml:space="preserve">ISO 9001:2008, </w:t>
            </w:r>
            <w:r w:rsidRPr="002F6A28">
              <w:rPr>
                <w:i/>
                <w:iCs/>
              </w:rPr>
              <w:t>Quality Management Systems — Requirements</w:t>
            </w:r>
          </w:p>
          <w:p w:rsidR="00EE3A11" w:rsidRPr="002F6A28" w:rsidP="007F13E8" w14:paraId="45EBA8F9" w14:textId="77777777">
            <w:pPr>
              <w:numPr>
                <w:ilvl w:val="0"/>
                <w:numId w:val="16"/>
              </w:numPr>
              <w:spacing w:before="120" w:after="120"/>
            </w:pPr>
            <w:r w:rsidRPr="002F6A28">
              <w:t xml:space="preserve">ISO 14001:2015, </w:t>
            </w:r>
            <w:r w:rsidRPr="002F6A28">
              <w:rPr>
                <w:i/>
                <w:iCs/>
              </w:rPr>
              <w:t>Environmental Management Systems — Requirements with guidance for use</w:t>
            </w:r>
          </w:p>
          <w:p w:rsidR="00EE3A11" w:rsidRPr="002F6A28" w:rsidP="007F13E8" w14:paraId="7CBE25EE" w14:textId="77777777">
            <w:pPr>
              <w:numPr>
                <w:ilvl w:val="0"/>
                <w:numId w:val="16"/>
              </w:numPr>
              <w:spacing w:before="120" w:after="120"/>
            </w:pPr>
            <w:r w:rsidRPr="002F6A28">
              <w:t xml:space="preserve">ISO 14040:2006, </w:t>
            </w:r>
            <w:r w:rsidRPr="002F6A28">
              <w:rPr>
                <w:i/>
                <w:iCs/>
              </w:rPr>
              <w:t>Environmental management — Life cycle assessment — Principles and framework</w:t>
            </w:r>
          </w:p>
          <w:p w:rsidR="00EE3A11" w:rsidRPr="002F6A28" w:rsidP="007F13E8" w14:paraId="25C2149F" w14:textId="77777777">
            <w:pPr>
              <w:numPr>
                <w:ilvl w:val="0"/>
                <w:numId w:val="16"/>
              </w:numPr>
              <w:spacing w:before="120" w:after="120"/>
            </w:pPr>
            <w:r w:rsidRPr="002F6A28">
              <w:t xml:space="preserve">ISO 19011:2011, </w:t>
            </w:r>
            <w:r w:rsidRPr="002F6A28">
              <w:rPr>
                <w:i/>
                <w:iCs/>
              </w:rPr>
              <w:t>Guidelines for Auditing Quality Management Systems</w:t>
            </w:r>
          </w:p>
          <w:p w:rsidR="00EE3A11" w:rsidRPr="002F6A28" w:rsidP="007F13E8" w14:paraId="219DE6AA" w14:textId="77777777">
            <w:pPr>
              <w:numPr>
                <w:ilvl w:val="0"/>
                <w:numId w:val="16"/>
              </w:numPr>
              <w:spacing w:before="120" w:after="120"/>
            </w:pPr>
            <w:r w:rsidRPr="002F6A28">
              <w:t xml:space="preserve">ISO 26000:2010, </w:t>
            </w:r>
            <w:r w:rsidRPr="002F6A28">
              <w:rPr>
                <w:i/>
                <w:iCs/>
              </w:rPr>
              <w:t>Guidance on Social Responsibility</w:t>
            </w:r>
          </w:p>
          <w:p w:rsidR="00EE3A11" w:rsidRPr="002F6A28" w:rsidP="007F13E8" w14:paraId="41A6C580" w14:textId="77777777">
            <w:pPr>
              <w:numPr>
                <w:ilvl w:val="0"/>
                <w:numId w:val="16"/>
              </w:numPr>
              <w:spacing w:before="120" w:after="120"/>
            </w:pPr>
            <w:r w:rsidRPr="002F6A28">
              <w:t>ISO 26030;</w:t>
            </w:r>
            <w:r w:rsidRPr="002F6A28">
              <w:rPr>
                <w:i/>
                <w:iCs/>
              </w:rPr>
              <w:t xml:space="preserve"> Social responsibility and sustainable development — Guidance on using ISO 26000:2010 in the food chain</w:t>
            </w:r>
          </w:p>
          <w:p w:rsidR="00EE3A11" w:rsidRPr="002F6A28" w:rsidP="007F13E8" w14:paraId="35F38CC1" w14:textId="77777777">
            <w:pPr>
              <w:numPr>
                <w:ilvl w:val="0"/>
                <w:numId w:val="16"/>
              </w:numPr>
              <w:spacing w:before="120" w:after="120"/>
            </w:pPr>
            <w:r w:rsidRPr="002F6A28">
              <w:t xml:space="preserve">ISO/IEC 17065:2012, </w:t>
            </w:r>
            <w:r w:rsidRPr="002F6A28">
              <w:rPr>
                <w:i/>
                <w:iCs/>
              </w:rPr>
              <w:t>Conformity assessment — Requirements for bodies certifying products, processes and services</w:t>
            </w:r>
          </w:p>
          <w:p w:rsidR="00EE3A11" w:rsidRPr="002F6A28" w:rsidP="007F13E8" w14:paraId="5B6B8601" w14:textId="77777777">
            <w:pPr>
              <w:numPr>
                <w:ilvl w:val="0"/>
                <w:numId w:val="16"/>
              </w:numPr>
              <w:spacing w:before="120" w:after="120"/>
            </w:pPr>
            <w:r w:rsidRPr="002F6A28">
              <w:t>Soil management standards</w:t>
            </w:r>
          </w:p>
          <w:p w:rsidR="00EE3A11" w:rsidRPr="002F6A28" w:rsidP="007F13E8" w14:paraId="4700AF8D" w14:textId="77777777">
            <w:pPr>
              <w:numPr>
                <w:ilvl w:val="0"/>
                <w:numId w:val="16"/>
              </w:numPr>
              <w:spacing w:before="120" w:after="120"/>
            </w:pPr>
            <w:r w:rsidRPr="002F6A28">
              <w:t xml:space="preserve">CXC 73-2013 – </w:t>
            </w:r>
            <w:r w:rsidRPr="002F6A28">
              <w:rPr>
                <w:i/>
                <w:iCs/>
              </w:rPr>
              <w:t xml:space="preserve">Code of Practice for the Prevention and Reduction of Mycotoxin Contamination in Cereals </w:t>
            </w:r>
          </w:p>
          <w:p w:rsidR="00EE3A11" w:rsidRPr="002F6A28" w:rsidP="007F13E8" w14:paraId="005B903D" w14:textId="77777777">
            <w:pPr>
              <w:numPr>
                <w:ilvl w:val="0"/>
                <w:numId w:val="16"/>
              </w:numPr>
              <w:spacing w:before="120" w:after="120"/>
            </w:pPr>
            <w:r w:rsidRPr="002F6A28">
              <w:t>AU Guiding Framework on Agricultural Land Tenure (2020) – African Union Development Agency (AUDA-NEPAD)</w:t>
            </w:r>
          </w:p>
          <w:p w:rsidR="00EE3A11" w:rsidRPr="002F6A28" w:rsidP="007F13E8" w14:paraId="53B929BC" w14:textId="77777777">
            <w:pPr>
              <w:numPr>
                <w:ilvl w:val="0"/>
                <w:numId w:val="16"/>
              </w:numPr>
              <w:spacing w:before="120" w:after="120"/>
            </w:pPr>
            <w:r w:rsidRPr="002F6A28">
              <w:t>AfCFTA Annex 7 – Sanitary and Phytosanitary Measures</w:t>
            </w:r>
          </w:p>
          <w:p w:rsidR="00EE3A11" w:rsidRPr="002F6A28" w:rsidP="007F13E8" w14:paraId="0182E645" w14:textId="77777777">
            <w:pPr>
              <w:numPr>
                <w:ilvl w:val="0"/>
                <w:numId w:val="16"/>
              </w:numPr>
              <w:spacing w:before="120" w:after="120"/>
            </w:pPr>
            <w:r w:rsidRPr="002F6A28">
              <w:t>ILO Convention No. 184 – Safety and Health in Agriculture</w:t>
            </w:r>
          </w:p>
          <w:p w:rsidR="00EE3A11" w:rsidRPr="002F6A28" w:rsidP="007F13E8" w14:paraId="15C8A62F" w14:textId="77777777">
            <w:pPr>
              <w:numPr>
                <w:ilvl w:val="0"/>
                <w:numId w:val="16"/>
              </w:numPr>
              <w:spacing w:before="120" w:after="120"/>
            </w:pPr>
            <w:r w:rsidRPr="002F6A28">
              <w:t>GLOBALG.A.P. Integrated Farm Assurance Standard</w:t>
            </w:r>
          </w:p>
          <w:p w:rsidR="00EE3A11" w:rsidRPr="002F6A28" w:rsidP="007F13E8" w14:paraId="4D9C06A2" w14:textId="77777777">
            <w:pPr>
              <w:numPr>
                <w:ilvl w:val="0"/>
                <w:numId w:val="16"/>
              </w:numPr>
              <w:spacing w:before="120" w:after="120"/>
            </w:pPr>
            <w:r w:rsidRPr="002F6A28">
              <w:t>African Organic Standard (ARSO/TC 13) – African Organization for Standardization</w:t>
            </w:r>
          </w:p>
          <w:p w:rsidR="00EE3A11" w:rsidRPr="002F6A28" w:rsidP="007F13E8" w14:paraId="75B7449C" w14:textId="77777777">
            <w:pPr>
              <w:numPr>
                <w:ilvl w:val="0"/>
                <w:numId w:val="16"/>
              </w:numPr>
              <w:spacing w:before="120" w:after="120"/>
            </w:pPr>
            <w:r w:rsidRPr="002F6A28">
              <w:t>SDG Framework (UN 2015) – Sustainable Development Goals applicable to sustainable agriculture</w:t>
            </w:r>
          </w:p>
        </w:tc>
      </w:tr>
      <w:tr w14:paraId="6356B00A" w14:textId="77777777" w:rsidTr="00DB13FE">
        <w:tblPrEx>
          <w:tblW w:w="5000" w:type="pct"/>
          <w:tblLayout w:type="fixed"/>
          <w:tblLook w:val="0000"/>
        </w:tblPrEx>
        <w:tc>
          <w:tcPr>
            <w:tcW w:w="607" w:type="dxa"/>
          </w:tcPr>
          <w:p w:rsidR="00EE3A11" w:rsidRPr="002F6A28" w:rsidP="002F6A28" w14:paraId="52EBD0A3" w14:textId="77777777">
            <w:pPr>
              <w:spacing w:before="120" w:after="120"/>
              <w:jc w:val="left"/>
              <w:rPr>
                <w:b/>
              </w:rPr>
            </w:pPr>
            <w:r w:rsidRPr="002F6A28">
              <w:rPr>
                <w:b/>
              </w:rPr>
              <w:t>9.</w:t>
            </w:r>
          </w:p>
        </w:tc>
        <w:tc>
          <w:tcPr>
            <w:tcW w:w="8373" w:type="dxa"/>
          </w:tcPr>
          <w:p w:rsidR="00EE3A11" w:rsidRPr="002F6A28" w:rsidP="008953C4" w14:paraId="3BAFDE79" w14:textId="77777777">
            <w:pPr>
              <w:spacing w:before="120" w:after="120"/>
            </w:pPr>
            <w:r w:rsidRPr="002F6A28">
              <w:rPr>
                <w:b/>
              </w:rPr>
              <w:t>Proposed date of adoption:</w:t>
            </w:r>
            <w:r w:rsidRPr="00C379C8">
              <w:t xml:space="preserve"> </w:t>
            </w:r>
            <w:r w:rsidRPr="00C379C8">
              <w:t>31 March 2026</w:t>
            </w:r>
          </w:p>
          <w:p w:rsidR="00EE3A11" w:rsidRPr="002F6A28" w:rsidP="008953C4" w14:paraId="64F698F4" w14:textId="77777777">
            <w:pPr>
              <w:spacing w:after="120"/>
            </w:pPr>
            <w:r w:rsidRPr="002F6A28">
              <w:rPr>
                <w:b/>
              </w:rPr>
              <w:t>Proposed date of entry into force:</w:t>
            </w:r>
            <w:r w:rsidRPr="00C379C8">
              <w:t xml:space="preserve"> To be determined</w:t>
            </w:r>
          </w:p>
        </w:tc>
      </w:tr>
      <w:tr w14:paraId="776B9FCB" w14:textId="77777777" w:rsidTr="00DB13FE">
        <w:tblPrEx>
          <w:tblW w:w="5000" w:type="pct"/>
          <w:tblLayout w:type="fixed"/>
          <w:tblLook w:val="0000"/>
        </w:tblPrEx>
        <w:tc>
          <w:tcPr>
            <w:tcW w:w="607" w:type="dxa"/>
            <w:tcBorders>
              <w:bottom w:val="double" w:sz="4" w:space="0" w:color="auto"/>
            </w:tcBorders>
          </w:tcPr>
          <w:p w:rsidR="00F85C99" w:rsidRPr="002F6A28" w:rsidP="002F6A28" w14:paraId="0FAC62F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35CCCA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A2434B3" w14:textId="77777777">
            <w:pPr>
              <w:spacing w:before="120" w:after="120"/>
              <w:rPr>
                <w:bCs/>
              </w:rPr>
            </w:pPr>
            <w:r w:rsidRPr="002F6A28">
              <w:rPr>
                <w:b/>
              </w:rPr>
              <w:t>Final date for comments:</w:t>
            </w:r>
            <w:r w:rsidRPr="00C379C8" w:rsidR="00EE3A11">
              <w:t xml:space="preserve"> 12 November 2025</w:t>
            </w:r>
          </w:p>
          <w:p w:rsidR="000C3B6C" w:rsidRPr="00E3324D" w:rsidP="000C3B6C" w14:paraId="5A06B7E7" w14:textId="77777777">
            <w:pPr>
              <w:tabs>
                <w:tab w:val="left" w:pos="1418"/>
                <w:tab w:val="left" w:pos="2127"/>
                <w:tab w:val="left" w:pos="2835"/>
                <w:tab w:val="left" w:pos="3402"/>
              </w:tabs>
              <w:spacing w:before="120" w:after="120"/>
              <w:rPr>
                <w:b/>
                <w:bCs/>
              </w:rPr>
            </w:pPr>
            <w:r w:rsidRPr="00E3324D">
              <w:rPr>
                <w:b/>
                <w:bCs/>
              </w:rPr>
              <w:t>[ ]</w:t>
            </w:r>
            <w:r w:rsidRPr="00E3324D">
              <w:rPr>
                <w:b/>
                <w:bCs/>
              </w:rPr>
              <w:t xml:space="preserve"> 60 days from notification</w:t>
            </w:r>
            <w:r w:rsidRPr="006A4C49" w:rsidR="00D75956">
              <w:t xml:space="preserve"> </w:t>
            </w:r>
          </w:p>
          <w:p w:rsidR="000C3B6C" w:rsidRPr="002F6A28" w:rsidP="000C3B6C" w14:paraId="4ECA02F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6DFB237" w14:textId="77777777">
            <w:r w:rsidRPr="00CE6C29">
              <w:t>Kenya Bureau of Standards (KEBS)</w:t>
            </w:r>
          </w:p>
          <w:p w:rsidR="00CE6C29" w:rsidRPr="00CE6C29" w:rsidP="000C3B6C" w14:paraId="3EC4B994" w14:textId="77777777">
            <w:r w:rsidRPr="00CE6C29">
              <w:t>KEBS Centre</w:t>
            </w:r>
          </w:p>
          <w:p w:rsidR="00CE6C29" w:rsidRPr="00CE6C29" w:rsidP="000C3B6C" w14:paraId="1C103530" w14:textId="77777777">
            <w:r w:rsidRPr="00CE6C29">
              <w:t>Contact Person: Managing Director</w:t>
            </w:r>
          </w:p>
          <w:p w:rsidR="00CE6C29" w:rsidRPr="00CE6C29" w:rsidP="000C3B6C" w14:paraId="34D544C9" w14:textId="77777777">
            <w:r w:rsidRPr="00CE6C29">
              <w:t>Popo Road, off Mombasa Road, Behind Bellevue Cinema</w:t>
            </w:r>
          </w:p>
          <w:p w:rsidR="00CE6C29" w:rsidRPr="00CE6C29" w:rsidP="000C3B6C" w14:paraId="74BC9E65" w14:textId="77777777">
            <w:r w:rsidRPr="00CE6C29">
              <w:t>P.O. Box 54974</w:t>
            </w:r>
          </w:p>
          <w:p w:rsidR="00CE6C29" w:rsidRPr="00CE6C29" w:rsidP="000C3B6C" w14:paraId="03157E8F" w14:textId="77777777">
            <w:r w:rsidRPr="00CE6C29">
              <w:t>Nairobi 00200</w:t>
            </w:r>
          </w:p>
          <w:p w:rsidR="00CE6C29" w:rsidRPr="00CE6C29" w:rsidP="000C3B6C" w14:paraId="6AA4DCC8" w14:textId="77777777">
            <w:r w:rsidRPr="00CE6C29">
              <w:t>Tel: +(254) 722 202137; +(254) 724 255242</w:t>
            </w:r>
          </w:p>
          <w:p w:rsidR="00CE6C29" w:rsidRPr="00CE6C29" w:rsidP="000C3B6C" w14:paraId="51B6E4A3" w14:textId="77777777">
            <w:r w:rsidRPr="00CE6C29">
              <w:t>Fax: +(254) 20 609660; +(254) 20 604031</w:t>
            </w:r>
          </w:p>
          <w:p w:rsidR="00CE6C29" w:rsidRPr="00CE6C29" w:rsidP="000C3B6C" w14:paraId="706E14FB" w14:textId="77777777">
            <w:r w:rsidRPr="00CE6C29">
              <w:t xml:space="preserve">Email: </w:t>
            </w:r>
            <w:hyperlink r:id="rId5" w:history="1">
              <w:r w:rsidRPr="00CE6C29">
                <w:rPr>
                  <w:color w:val="0000FF"/>
                  <w:u w:val="single"/>
                </w:rPr>
                <w:t>info@kebs.org</w:t>
              </w:r>
            </w:hyperlink>
          </w:p>
          <w:p w:rsidR="00CE6C29" w:rsidRPr="00CE6C29" w:rsidP="000C3B6C" w14:paraId="4A27E43C" w14:textId="77777777">
            <w:pPr>
              <w:spacing w:after="120"/>
            </w:pPr>
            <w:r w:rsidRPr="00CE6C29">
              <w:t xml:space="preserve">Website: </w:t>
            </w:r>
            <w:hyperlink r:id="rId8" w:tgtFrame="_blank" w:history="1">
              <w:r w:rsidRPr="00CE6C29">
                <w:rPr>
                  <w:color w:val="0000FF"/>
                  <w:u w:val="single"/>
                </w:rPr>
                <w:t>https://www.kebs.org</w:t>
              </w:r>
            </w:hyperlink>
          </w:p>
        </w:tc>
      </w:tr>
    </w:tbl>
    <w:p w:rsidR="00EE3A11" w:rsidRPr="002F6A28" w:rsidP="00887259" w14:paraId="76DE3251"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165BF1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3FD013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8650EB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937AAD" w14:textId="77777777">
    <w:pPr>
      <w:pStyle w:val="Header"/>
      <w:pBdr>
        <w:bottom w:val="single" w:sz="4" w:space="1" w:color="auto"/>
      </w:pBdr>
      <w:tabs>
        <w:tab w:val="clear" w:pos="4513"/>
        <w:tab w:val="clear" w:pos="9027"/>
      </w:tabs>
      <w:jc w:val="center"/>
    </w:pPr>
    <w:r w:rsidRPr="002F6A28">
      <w:t>tbtSymbol</w:t>
    </w:r>
  </w:p>
  <w:p w:rsidR="009239F7" w:rsidRPr="002F6A28" w:rsidP="009239F7" w14:paraId="3FD5F4CC" w14:textId="77777777">
    <w:pPr>
      <w:pStyle w:val="Header"/>
      <w:pBdr>
        <w:bottom w:val="single" w:sz="4" w:space="1" w:color="auto"/>
      </w:pBdr>
      <w:tabs>
        <w:tab w:val="clear" w:pos="4513"/>
        <w:tab w:val="clear" w:pos="9027"/>
      </w:tabs>
      <w:jc w:val="center"/>
    </w:pPr>
  </w:p>
  <w:p w:rsidR="009239F7" w:rsidRPr="002F6A28" w:rsidP="009239F7" w14:paraId="0E1D131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C70F9A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A7F98B5" w14:textId="77777777">
    <w:pPr>
      <w:pStyle w:val="Header"/>
      <w:pBdr>
        <w:bottom w:val="single" w:sz="4" w:space="1" w:color="auto"/>
      </w:pBdr>
      <w:tabs>
        <w:tab w:val="clear" w:pos="4513"/>
        <w:tab w:val="clear" w:pos="9027"/>
      </w:tabs>
      <w:jc w:val="center"/>
    </w:pPr>
    <w:bookmarkStart w:id="0" w:name="spsSymbolHeader"/>
    <w:r w:rsidRPr="002F6A28">
      <w:t>G/TBT/N/KEN/1884</w:t>
    </w:r>
    <w:bookmarkEnd w:id="0"/>
  </w:p>
  <w:p w:rsidR="009239F7" w:rsidRPr="002F6A28" w:rsidP="009239F7" w14:paraId="6C122AFF" w14:textId="77777777">
    <w:pPr>
      <w:pStyle w:val="Header"/>
      <w:pBdr>
        <w:bottom w:val="single" w:sz="4" w:space="1" w:color="auto"/>
      </w:pBdr>
      <w:tabs>
        <w:tab w:val="clear" w:pos="4513"/>
        <w:tab w:val="clear" w:pos="9027"/>
      </w:tabs>
      <w:jc w:val="center"/>
    </w:pPr>
  </w:p>
  <w:p w:rsidR="009239F7" w:rsidRPr="002F6A28" w:rsidP="009239F7" w14:paraId="1008714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EEE4EF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F1C0C5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D1E835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6A1252E" w14:textId="77777777">
          <w:pPr>
            <w:jc w:val="right"/>
            <w:rPr>
              <w:b/>
              <w:color w:val="FF0000"/>
              <w:szCs w:val="16"/>
            </w:rPr>
          </w:pPr>
        </w:p>
      </w:tc>
    </w:tr>
    <w:bookmarkEnd w:id="1"/>
    <w:tr w14:paraId="55FC120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21202A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7FD92F7" w14:textId="77777777">
          <w:pPr>
            <w:jc w:val="right"/>
            <w:rPr>
              <w:b/>
              <w:szCs w:val="16"/>
            </w:rPr>
          </w:pPr>
        </w:p>
      </w:tc>
    </w:tr>
    <w:tr w14:paraId="30EB483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24D748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07C7041" w14:textId="77777777">
          <w:pPr>
            <w:jc w:val="right"/>
            <w:rPr>
              <w:b/>
              <w:szCs w:val="16"/>
            </w:rPr>
          </w:pPr>
          <w:bookmarkStart w:id="2" w:name="bmkSymbols"/>
          <w:r w:rsidRPr="002F6A28">
            <w:rPr>
              <w:b/>
              <w:szCs w:val="16"/>
            </w:rPr>
            <w:t>G/TBT/N/KEN/1884</w:t>
          </w:r>
          <w:bookmarkEnd w:id="2"/>
        </w:p>
      </w:tc>
    </w:tr>
    <w:tr w14:paraId="102F62E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D3DBD85" w14:textId="77777777"/>
      </w:tc>
      <w:tc>
        <w:tcPr>
          <w:tcW w:w="5448" w:type="dxa"/>
          <w:gridSpan w:val="2"/>
          <w:shd w:val="clear" w:color="auto" w:fill="FFFFFF"/>
          <w:tcMar>
            <w:left w:w="108" w:type="dxa"/>
            <w:right w:w="108" w:type="dxa"/>
          </w:tcMar>
          <w:vAlign w:val="center"/>
        </w:tcPr>
        <w:p w:rsidR="00ED54E0" w:rsidRPr="009239F7" w:rsidP="00B801E9" w14:paraId="549C6DDC" w14:textId="77777777">
          <w:pPr>
            <w:jc w:val="right"/>
            <w:rPr>
              <w:szCs w:val="16"/>
            </w:rPr>
          </w:pPr>
          <w:bookmarkStart w:id="3" w:name="spsDateDistribution"/>
          <w:bookmarkStart w:id="4" w:name="bmkDate"/>
          <w:r w:rsidRPr="009239F7">
            <w:rPr>
              <w:szCs w:val="16"/>
            </w:rPr>
            <w:t>22 September 2025</w:t>
          </w:r>
          <w:bookmarkEnd w:id="3"/>
          <w:bookmarkEnd w:id="4"/>
        </w:p>
      </w:tc>
    </w:tr>
    <w:tr w14:paraId="7AEEC41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4F1BA18" w14:textId="77777777">
          <w:pPr>
            <w:jc w:val="left"/>
            <w:rPr>
              <w:b/>
            </w:rPr>
          </w:pPr>
          <w:bookmarkStart w:id="5" w:name="bmkSerial"/>
          <w:r>
            <w:rPr>
              <w:b w:val="0"/>
              <w:color w:val="FF0000"/>
            </w:rPr>
            <w:t>(25-5987)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87CE87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704D4D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4E6972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D418E8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F6503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36127746">
    <w:abstractNumId w:val="9"/>
  </w:num>
  <w:num w:numId="2" w16cid:durableId="918443369">
    <w:abstractNumId w:val="7"/>
  </w:num>
  <w:num w:numId="3" w16cid:durableId="589437208">
    <w:abstractNumId w:val="6"/>
  </w:num>
  <w:num w:numId="4" w16cid:durableId="175848409">
    <w:abstractNumId w:val="5"/>
  </w:num>
  <w:num w:numId="5" w16cid:durableId="536508957">
    <w:abstractNumId w:val="4"/>
  </w:num>
  <w:num w:numId="6" w16cid:durableId="648099091">
    <w:abstractNumId w:val="12"/>
  </w:num>
  <w:num w:numId="7" w16cid:durableId="130943028">
    <w:abstractNumId w:val="11"/>
  </w:num>
  <w:num w:numId="8" w16cid:durableId="781261345">
    <w:abstractNumId w:val="10"/>
  </w:num>
  <w:num w:numId="9" w16cid:durableId="254677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123822">
    <w:abstractNumId w:val="13"/>
  </w:num>
  <w:num w:numId="11" w16cid:durableId="963845700">
    <w:abstractNumId w:val="8"/>
  </w:num>
  <w:num w:numId="12" w16cid:durableId="175383475">
    <w:abstractNumId w:val="3"/>
  </w:num>
  <w:num w:numId="13" w16cid:durableId="396636850">
    <w:abstractNumId w:val="2"/>
  </w:num>
  <w:num w:numId="14" w16cid:durableId="1119228184">
    <w:abstractNumId w:val="1"/>
  </w:num>
  <w:num w:numId="15" w16cid:durableId="1256283290">
    <w:abstractNumId w:val="0"/>
  </w:num>
  <w:num w:numId="16" w16cid:durableId="475801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19D8"/>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A30CD"/>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64401"/>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91FAC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kebs.org" TargetMode="External" /><Relationship Id="rId6" Type="http://schemas.openxmlformats.org/officeDocument/2006/relationships/hyperlink" Target="http://www.kebs.org" TargetMode="External" /><Relationship Id="rId7" Type="http://schemas.openxmlformats.org/officeDocument/2006/relationships/hyperlink" Target="https://members.wto.org/crnattachments/2025/TBT/KEN/25_06274_00_e.pdf" TargetMode="External" /><Relationship Id="rId8" Type="http://schemas.openxmlformats.org/officeDocument/2006/relationships/hyperlink" Target="https://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2025-09-22T13:37:00Z</dcterms:created>
  <dcterms:modified xsi:type="dcterms:W3CDTF">2025-09-22T13:37:00Z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