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AF664A7" w14:textId="77777777">
      <w:pPr>
        <w:pStyle w:val="Title"/>
        <w:rPr>
          <w:caps w:val="0"/>
          <w:kern w:val="0"/>
        </w:rPr>
      </w:pPr>
      <w:r w:rsidRPr="002F6A28">
        <w:rPr>
          <w:caps w:val="0"/>
          <w:kern w:val="0"/>
        </w:rPr>
        <w:t>NOTIFICATION</w:t>
      </w:r>
    </w:p>
    <w:p w:rsidR="009239F7" w:rsidRPr="002F6A28" w:rsidP="002F6A28" w14:paraId="39803BDA" w14:textId="77777777">
      <w:pPr>
        <w:jc w:val="center"/>
      </w:pPr>
      <w:r w:rsidRPr="002F6A28">
        <w:t>The following notification is being circulated in accordance with Article 10.6</w:t>
      </w:r>
    </w:p>
    <w:p w:rsidR="009239F7" w:rsidRPr="002F6A28" w:rsidP="002F6A28" w14:paraId="0784E43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91DA630" w14:textId="77777777" w:rsidTr="00DB13FE">
        <w:tblPrEx>
          <w:tblW w:w="5000" w:type="pct"/>
          <w:tblLayout w:type="fixed"/>
          <w:tblLook w:val="0000"/>
        </w:tblPrEx>
        <w:tc>
          <w:tcPr>
            <w:tcW w:w="607" w:type="dxa"/>
            <w:tcBorders>
              <w:top w:val="double" w:sz="4" w:space="0" w:color="auto"/>
            </w:tcBorders>
          </w:tcPr>
          <w:p w:rsidR="00F85C99" w:rsidRPr="002F6A28" w:rsidP="002F6A28" w14:paraId="10344A3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1108603"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31F1ECF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0252E8F" w14:textId="77777777" w:rsidTr="00DB13FE">
        <w:tblPrEx>
          <w:tblW w:w="5000" w:type="pct"/>
          <w:tblLayout w:type="fixed"/>
          <w:tblLook w:val="0000"/>
        </w:tblPrEx>
        <w:tc>
          <w:tcPr>
            <w:tcW w:w="607" w:type="dxa"/>
          </w:tcPr>
          <w:p w:rsidR="00F85C99" w:rsidRPr="002F6A28" w:rsidP="002F6A28" w14:paraId="717D5813" w14:textId="77777777">
            <w:pPr>
              <w:spacing w:before="120" w:after="120"/>
              <w:jc w:val="left"/>
            </w:pPr>
            <w:r w:rsidRPr="002F6A28">
              <w:rPr>
                <w:b/>
              </w:rPr>
              <w:t>2.</w:t>
            </w:r>
          </w:p>
        </w:tc>
        <w:tc>
          <w:tcPr>
            <w:tcW w:w="8373" w:type="dxa"/>
          </w:tcPr>
          <w:p w:rsidR="00F85C99" w:rsidRPr="002F6A28" w:rsidP="000C3B6C" w14:paraId="70A8CC88" w14:textId="77777777">
            <w:pPr>
              <w:spacing w:before="120" w:after="120"/>
            </w:pPr>
            <w:r w:rsidRPr="002F6A28">
              <w:rPr>
                <w:b/>
              </w:rPr>
              <w:t>Agency responsible:</w:t>
            </w:r>
            <w:r w:rsidRPr="00C379C8" w:rsidR="00EE3A11">
              <w:t xml:space="preserve"> </w:t>
            </w:r>
          </w:p>
          <w:p w:rsidR="00EE3A11" w:rsidRPr="00C379C8" w:rsidP="000C3B6C" w14:paraId="16BB7286" w14:textId="77777777">
            <w:pPr>
              <w:spacing w:after="120"/>
            </w:pPr>
            <w:r w:rsidRPr="00C379C8">
              <w:t>Kenya Bureau of Standards</w:t>
            </w:r>
          </w:p>
        </w:tc>
      </w:tr>
      <w:tr w14:paraId="6EBF6CA5" w14:textId="77777777" w:rsidTr="00DB13FE">
        <w:tblPrEx>
          <w:tblW w:w="5000" w:type="pct"/>
          <w:tblLayout w:type="fixed"/>
          <w:tblLook w:val="0000"/>
        </w:tblPrEx>
        <w:tc>
          <w:tcPr>
            <w:tcW w:w="607" w:type="dxa"/>
          </w:tcPr>
          <w:p w:rsidR="00F85C99" w:rsidRPr="002F6A28" w:rsidP="002F6A28" w14:paraId="1D78006A" w14:textId="77777777">
            <w:pPr>
              <w:spacing w:before="120" w:after="120"/>
              <w:jc w:val="left"/>
              <w:rPr>
                <w:b/>
              </w:rPr>
            </w:pPr>
            <w:r w:rsidRPr="002F6A28">
              <w:rPr>
                <w:b/>
              </w:rPr>
              <w:t>3.</w:t>
            </w:r>
          </w:p>
        </w:tc>
        <w:tc>
          <w:tcPr>
            <w:tcW w:w="8373" w:type="dxa"/>
          </w:tcPr>
          <w:p w:rsidR="00F85C99" w:rsidRPr="0058336F" w:rsidP="002F6A28" w14:paraId="1FB49B8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31C469B" w14:textId="77777777" w:rsidTr="00DB13FE">
        <w:tblPrEx>
          <w:tblW w:w="5000" w:type="pct"/>
          <w:tblLayout w:type="fixed"/>
          <w:tblLook w:val="0000"/>
        </w:tblPrEx>
        <w:tc>
          <w:tcPr>
            <w:tcW w:w="607" w:type="dxa"/>
          </w:tcPr>
          <w:p w:rsidR="00F85C99" w:rsidRPr="002F6A28" w:rsidP="002F6A28" w14:paraId="40B7F7A4" w14:textId="77777777">
            <w:pPr>
              <w:spacing w:before="120" w:after="120"/>
              <w:jc w:val="left"/>
            </w:pPr>
            <w:r w:rsidRPr="002F6A28">
              <w:rPr>
                <w:b/>
              </w:rPr>
              <w:t>4.</w:t>
            </w:r>
          </w:p>
        </w:tc>
        <w:tc>
          <w:tcPr>
            <w:tcW w:w="8373" w:type="dxa"/>
          </w:tcPr>
          <w:p w:rsidR="00F85C99" w:rsidRPr="002F6A28" w:rsidP="002F6A28" w14:paraId="6CA4389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Plant growing (ICS code(s): 65.020.20)</w:t>
            </w:r>
          </w:p>
        </w:tc>
      </w:tr>
      <w:tr w14:paraId="12871F44" w14:textId="77777777" w:rsidTr="00DB13FE">
        <w:tblPrEx>
          <w:tblW w:w="5000" w:type="pct"/>
          <w:tblLayout w:type="fixed"/>
          <w:tblLook w:val="0000"/>
        </w:tblPrEx>
        <w:tc>
          <w:tcPr>
            <w:tcW w:w="607" w:type="dxa"/>
          </w:tcPr>
          <w:p w:rsidR="00F85C99" w:rsidRPr="002F6A28" w:rsidP="002F6A28" w14:paraId="1ECDA06C" w14:textId="77777777">
            <w:pPr>
              <w:spacing w:before="120" w:after="120"/>
              <w:jc w:val="left"/>
            </w:pPr>
            <w:r w:rsidRPr="002F6A28">
              <w:rPr>
                <w:b/>
              </w:rPr>
              <w:t>5.</w:t>
            </w:r>
          </w:p>
        </w:tc>
        <w:tc>
          <w:tcPr>
            <w:tcW w:w="8373" w:type="dxa"/>
          </w:tcPr>
          <w:p w:rsidR="00F85C99" w:rsidP="002F6A28" w14:paraId="5190094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1879:2025 Sustainable banana — Ecolabelling and sustainability — Requirements; (65 page(s), in English)</w:t>
            </w:r>
          </w:p>
          <w:p w:rsidR="000C3B6C" w:rsidRPr="000C3B6C" w:rsidP="002F6A28" w14:paraId="1DC1C66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C62FE" w:rsidRPr="00CE6C29" w:rsidP="002F6A28" w14:paraId="2DE57227"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https://members.wto.org/crnattachments/2025/TBT/KEN/25_06271_00_e.pdf</w:t>
              </w:r>
            </w:hyperlink>
          </w:p>
          <w:p w:rsidR="007C62FE" w:rsidRPr="00CE6C29" w:rsidP="002F6A28" w14:paraId="56590AFF" w14:textId="77777777">
            <w:pPr>
              <w:rPr>
                <w:iCs/>
              </w:rPr>
            </w:pPr>
            <w:r w:rsidRPr="00CE6C29">
              <w:rPr>
                <w:iCs/>
              </w:rPr>
              <w:t>Kenya Bureau of Standards</w:t>
            </w:r>
          </w:p>
          <w:p w:rsidR="007C62FE" w:rsidRPr="00CE6C29" w:rsidP="002F6A28" w14:paraId="3107C7C2" w14:textId="77777777">
            <w:pPr>
              <w:spacing w:after="120"/>
              <w:rPr>
                <w:iCs/>
              </w:rPr>
            </w:pPr>
            <w:r w:rsidRPr="00CE6C29">
              <w:rPr>
                <w:iCs/>
              </w:rPr>
              <w:t xml:space="preserve">WTO/TBT National Enquiry Point P.O. Box: 54974-00200, Nairobi, Kenya Telephone: + (254) 020 605490, 605506/6948258 Fax: + (254) 020 609660/609665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171B0719" w14:textId="77777777" w:rsidTr="00DB13FE">
        <w:tblPrEx>
          <w:tblW w:w="5000" w:type="pct"/>
          <w:tblLayout w:type="fixed"/>
          <w:tblLook w:val="0000"/>
        </w:tblPrEx>
        <w:tc>
          <w:tcPr>
            <w:tcW w:w="607" w:type="dxa"/>
          </w:tcPr>
          <w:p w:rsidR="00F85C99" w:rsidRPr="002F6A28" w:rsidP="002F6A28" w14:paraId="64C7399C" w14:textId="77777777">
            <w:pPr>
              <w:spacing w:before="120" w:after="120"/>
              <w:jc w:val="left"/>
              <w:rPr>
                <w:b/>
              </w:rPr>
            </w:pPr>
            <w:r w:rsidRPr="002F6A28">
              <w:rPr>
                <w:b/>
              </w:rPr>
              <w:t>6.</w:t>
            </w:r>
          </w:p>
        </w:tc>
        <w:tc>
          <w:tcPr>
            <w:tcW w:w="8373" w:type="dxa"/>
          </w:tcPr>
          <w:p w:rsidR="00F85C99" w:rsidRPr="002F6A28" w:rsidP="002F6A28" w14:paraId="49FA0191" w14:textId="77777777">
            <w:pPr>
              <w:spacing w:before="120" w:after="120"/>
              <w:rPr>
                <w:b/>
              </w:rPr>
            </w:pPr>
            <w:r w:rsidRPr="002F6A28">
              <w:rPr>
                <w:b/>
              </w:rPr>
              <w:t>Description of content:</w:t>
            </w:r>
            <w:r w:rsidRPr="00C379C8" w:rsidR="00FE448B">
              <w:t xml:space="preserve"> This Draft African Standard establishes Good Agricultural Practices (GAP) for sustainable banana. It also covers the entire value chain in production, harvesting, post-harvest processing and other activities related to handling in order to obtain good quality product. The scope therefore covers all aspects operation along the value chain from farm to gate and from gate to plate while ensuring food safety and sustainability.</w:t>
            </w:r>
          </w:p>
        </w:tc>
      </w:tr>
      <w:tr w14:paraId="4C094D94" w14:textId="77777777" w:rsidTr="00DB13FE">
        <w:tblPrEx>
          <w:tblW w:w="5000" w:type="pct"/>
          <w:tblLayout w:type="fixed"/>
          <w:tblLook w:val="0000"/>
        </w:tblPrEx>
        <w:tc>
          <w:tcPr>
            <w:tcW w:w="607" w:type="dxa"/>
          </w:tcPr>
          <w:p w:rsidR="00F85C99" w:rsidRPr="002F6A28" w:rsidP="002F6A28" w14:paraId="02EC0162" w14:textId="77777777">
            <w:pPr>
              <w:spacing w:before="120" w:after="120"/>
              <w:jc w:val="left"/>
              <w:rPr>
                <w:b/>
              </w:rPr>
            </w:pPr>
            <w:r w:rsidRPr="002F6A28">
              <w:rPr>
                <w:b/>
              </w:rPr>
              <w:t>7.</w:t>
            </w:r>
          </w:p>
        </w:tc>
        <w:tc>
          <w:tcPr>
            <w:tcW w:w="8373" w:type="dxa"/>
          </w:tcPr>
          <w:p w:rsidR="00F85C99" w:rsidRPr="002F6A28" w:rsidP="002F6A28" w14:paraId="32FDC207"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the environment; Quality requirements; Harmonization; Reducing trade barriers and facilitating trade</w:t>
            </w:r>
          </w:p>
        </w:tc>
      </w:tr>
      <w:tr w14:paraId="4BCA2B0B" w14:textId="77777777" w:rsidTr="00DB13FE">
        <w:tblPrEx>
          <w:tblW w:w="5000" w:type="pct"/>
          <w:tblLayout w:type="fixed"/>
          <w:tblLook w:val="0000"/>
        </w:tblPrEx>
        <w:tc>
          <w:tcPr>
            <w:tcW w:w="607" w:type="dxa"/>
          </w:tcPr>
          <w:p w:rsidR="00F85C99" w:rsidRPr="002F6A28" w:rsidP="009E75ED" w14:paraId="1BF1F8BD" w14:textId="77777777">
            <w:pPr>
              <w:spacing w:before="120" w:after="120"/>
              <w:jc w:val="left"/>
              <w:rPr>
                <w:b/>
              </w:rPr>
            </w:pPr>
            <w:r w:rsidRPr="002F6A28">
              <w:rPr>
                <w:b/>
              </w:rPr>
              <w:t>8.</w:t>
            </w:r>
          </w:p>
        </w:tc>
        <w:tc>
          <w:tcPr>
            <w:tcW w:w="8373" w:type="dxa"/>
          </w:tcPr>
          <w:p w:rsidR="000C3B6C" w:rsidRPr="00EC00D2" w:rsidP="007F13E8" w14:paraId="2CE03990" w14:textId="77777777">
            <w:pPr>
              <w:spacing w:before="120" w:after="120"/>
              <w:rPr>
                <w:bCs/>
              </w:rPr>
            </w:pPr>
            <w:r w:rsidRPr="002F6A28">
              <w:rPr>
                <w:b/>
              </w:rPr>
              <w:t>Relevant documents:</w:t>
            </w:r>
            <w:r w:rsidRPr="002F6A28" w:rsidR="00EE3A11">
              <w:t xml:space="preserve"> </w:t>
            </w:r>
          </w:p>
          <w:p w:rsidR="00EE3A11" w:rsidRPr="002F6A28" w:rsidP="007F13E8" w14:paraId="310D070E" w14:textId="77777777">
            <w:pPr>
              <w:numPr>
                <w:ilvl w:val="0"/>
                <w:numId w:val="16"/>
              </w:numPr>
              <w:spacing w:before="120" w:after="120"/>
            </w:pPr>
            <w:r w:rsidRPr="002F6A28">
              <w:t>ISO 14020, Environmental labels and declarations — General principles</w:t>
            </w:r>
          </w:p>
          <w:p w:rsidR="00EE3A11" w:rsidRPr="002F6A28" w:rsidP="007F13E8" w14:paraId="5BD47156" w14:textId="77777777">
            <w:pPr>
              <w:numPr>
                <w:ilvl w:val="0"/>
                <w:numId w:val="16"/>
              </w:numPr>
              <w:spacing w:before="120" w:after="120"/>
            </w:pPr>
            <w:r w:rsidRPr="002F6A28">
              <w:t>ISO 14021, Environmental labels and declarations — Self-declared environmental claims (Type II environmental labelling)</w:t>
            </w:r>
          </w:p>
          <w:p w:rsidR="00EE3A11" w:rsidRPr="002F6A28" w:rsidP="007F13E8" w14:paraId="000CD480" w14:textId="77777777">
            <w:pPr>
              <w:numPr>
                <w:ilvl w:val="0"/>
                <w:numId w:val="16"/>
              </w:numPr>
              <w:spacing w:before="120" w:after="120"/>
            </w:pPr>
            <w:r w:rsidRPr="002F6A28">
              <w:t>ISO 14024, Environmental labels and declarations — Type I environmental labelling — Principles and procedures</w:t>
            </w:r>
          </w:p>
          <w:p w:rsidR="00EE3A11" w:rsidRPr="002F6A28" w:rsidP="007F13E8" w14:paraId="0740E754" w14:textId="77777777">
            <w:pPr>
              <w:numPr>
                <w:ilvl w:val="0"/>
                <w:numId w:val="16"/>
              </w:numPr>
              <w:spacing w:before="120" w:after="120"/>
            </w:pPr>
            <w:r w:rsidRPr="002F6A28">
              <w:t>ISO 14025, Environmental labels and declarations — Type III environmental declarations —Principles and procedures</w:t>
            </w:r>
          </w:p>
          <w:p w:rsidR="00EE3A11" w:rsidRPr="002F6A28" w:rsidP="007F13E8" w14:paraId="5FF7372A" w14:textId="77777777">
            <w:pPr>
              <w:numPr>
                <w:ilvl w:val="0"/>
                <w:numId w:val="16"/>
              </w:numPr>
              <w:spacing w:before="120" w:after="120"/>
            </w:pPr>
            <w:r w:rsidRPr="002F6A28">
              <w:t>ISO 14026, Environmental labels and declarations — Principles, requirements and guidelines for communication of footprint information</w:t>
            </w:r>
          </w:p>
          <w:p w:rsidR="00EE3A11" w:rsidRPr="002F6A28" w:rsidP="007F13E8" w14:paraId="2A0C2FDA" w14:textId="77777777">
            <w:pPr>
              <w:numPr>
                <w:ilvl w:val="0"/>
                <w:numId w:val="16"/>
              </w:numPr>
              <w:spacing w:before="120" w:after="120"/>
            </w:pPr>
            <w:r w:rsidRPr="002F6A28">
              <w:t>ISO/TS 14027, Environmental labels and declarations — Development of product category rules</w:t>
            </w:r>
          </w:p>
          <w:p w:rsidR="00EE3A11" w:rsidRPr="002F6A28" w:rsidP="007F13E8" w14:paraId="30948D8C" w14:textId="77777777">
            <w:pPr>
              <w:numPr>
                <w:ilvl w:val="0"/>
                <w:numId w:val="16"/>
              </w:numPr>
              <w:spacing w:before="120" w:after="120"/>
            </w:pPr>
            <w:r w:rsidRPr="002F6A28">
              <w:t>ISO 14040, Environmental management — Life cycle assessment — Principles and framework</w:t>
            </w:r>
          </w:p>
          <w:p w:rsidR="00EE3A11" w:rsidRPr="002F6A28" w:rsidP="007F13E8" w14:paraId="4E06F50C" w14:textId="77777777">
            <w:pPr>
              <w:numPr>
                <w:ilvl w:val="0"/>
                <w:numId w:val="16"/>
              </w:numPr>
              <w:spacing w:before="120" w:after="120"/>
            </w:pPr>
            <w:r w:rsidRPr="002F6A28">
              <w:t>ISO 26000, Guidance on social responsibility</w:t>
            </w:r>
          </w:p>
          <w:p w:rsidR="00EE3A11" w:rsidRPr="002F6A28" w:rsidP="007F13E8" w14:paraId="7BF3A83E" w14:textId="77777777">
            <w:pPr>
              <w:numPr>
                <w:ilvl w:val="0"/>
                <w:numId w:val="16"/>
              </w:numPr>
              <w:spacing w:before="120" w:after="120"/>
            </w:pPr>
            <w:r w:rsidRPr="002F6A28">
              <w:t>SA 8000:2014, Social Accountability — International Standard</w:t>
            </w:r>
          </w:p>
          <w:p w:rsidR="00EE3A11" w:rsidRPr="002F6A28" w:rsidP="007F13E8" w14:paraId="4D8A5F63" w14:textId="77777777">
            <w:pPr>
              <w:numPr>
                <w:ilvl w:val="0"/>
                <w:numId w:val="16"/>
              </w:numPr>
              <w:spacing w:before="120" w:after="120"/>
            </w:pPr>
            <w:r w:rsidRPr="002F6A28">
              <w:t>SA 8000:2014, Social Accountability — International Standard — Guidance Document</w:t>
            </w:r>
          </w:p>
          <w:p w:rsidR="00EE3A11" w:rsidRPr="002F6A28" w:rsidP="007F13E8" w14:paraId="507A4563" w14:textId="77777777">
            <w:pPr>
              <w:numPr>
                <w:ilvl w:val="0"/>
                <w:numId w:val="16"/>
              </w:numPr>
              <w:spacing w:before="120" w:after="120"/>
            </w:pPr>
            <w:r w:rsidRPr="002F6A28">
              <w:t>ISO 9000:2005, Quality management systems — Fundamentals and vocabulary</w:t>
            </w:r>
          </w:p>
          <w:p w:rsidR="00EE3A11" w:rsidRPr="002F6A28" w:rsidP="007F13E8" w14:paraId="7DC4BA6E" w14:textId="77777777">
            <w:pPr>
              <w:numPr>
                <w:ilvl w:val="0"/>
                <w:numId w:val="16"/>
              </w:numPr>
              <w:spacing w:before="120" w:after="120"/>
            </w:pPr>
            <w:r w:rsidRPr="002F6A28">
              <w:t>ISO 9001:2008, Quality Management Systems — Requirements</w:t>
            </w:r>
          </w:p>
          <w:p w:rsidR="00EE3A11" w:rsidRPr="002F6A28" w:rsidP="007F13E8" w14:paraId="7F311B7F" w14:textId="77777777">
            <w:pPr>
              <w:numPr>
                <w:ilvl w:val="0"/>
                <w:numId w:val="16"/>
              </w:numPr>
              <w:spacing w:before="120" w:after="120"/>
            </w:pPr>
            <w:r w:rsidRPr="002F6A28">
              <w:t>ISO 14001, Environmental Management Standards</w:t>
            </w:r>
          </w:p>
          <w:p w:rsidR="00EE3A11" w:rsidRPr="002F6A28" w:rsidP="007F13E8" w14:paraId="19F8DBFD" w14:textId="77777777">
            <w:pPr>
              <w:numPr>
                <w:ilvl w:val="0"/>
                <w:numId w:val="16"/>
              </w:numPr>
              <w:spacing w:before="120" w:after="120"/>
            </w:pPr>
            <w:r w:rsidRPr="002F6A28">
              <w:t>ISO 19011:2011, Guidelines for Auditing Quality Management Systems</w:t>
            </w:r>
          </w:p>
          <w:p w:rsidR="00EE3A11" w:rsidRPr="002F6A28" w:rsidP="007F13E8" w14:paraId="7B1C2E55" w14:textId="77777777">
            <w:pPr>
              <w:numPr>
                <w:ilvl w:val="0"/>
                <w:numId w:val="16"/>
              </w:numPr>
              <w:spacing w:before="120" w:after="120"/>
            </w:pPr>
            <w:r w:rsidRPr="002F6A28">
              <w:t>ISO/IEC 17065:2012, Conformity assessment — Requirements for bodies certifying products, processes and services</w:t>
            </w:r>
          </w:p>
          <w:p w:rsidR="00EE3A11" w:rsidRPr="002F6A28" w:rsidP="007F13E8" w14:paraId="032A6047" w14:textId="77777777">
            <w:pPr>
              <w:numPr>
                <w:ilvl w:val="0"/>
                <w:numId w:val="16"/>
              </w:numPr>
              <w:spacing w:before="120" w:after="120"/>
            </w:pPr>
            <w:r w:rsidRPr="002F6A28">
              <w:t>ISO 34101, Sustainable and traceable cocoa — Requirements</w:t>
            </w:r>
          </w:p>
          <w:p w:rsidR="00EE3A11" w:rsidRPr="002F6A28" w:rsidP="007F13E8" w14:paraId="0BBC3EC4" w14:textId="77777777">
            <w:pPr>
              <w:numPr>
                <w:ilvl w:val="0"/>
                <w:numId w:val="16"/>
              </w:numPr>
              <w:spacing w:before="120" w:after="120"/>
            </w:pPr>
            <w:r w:rsidRPr="002F6A28">
              <w:t>FAO GAP Guidelines – Good Agricultural Practices for Horticultural Crops</w:t>
            </w:r>
          </w:p>
          <w:p w:rsidR="00EE3A11" w:rsidRPr="002F6A28" w:rsidP="007F13E8" w14:paraId="4FC096CF" w14:textId="77777777">
            <w:pPr>
              <w:numPr>
                <w:ilvl w:val="0"/>
                <w:numId w:val="16"/>
              </w:numPr>
              <w:spacing w:before="120" w:after="120"/>
            </w:pPr>
            <w:r w:rsidRPr="002F6A28">
              <w:t>GLOBALG.A.P. IFA Standard – Integrated Farm Assurance for Fruits and Vegetables</w:t>
            </w:r>
          </w:p>
          <w:p w:rsidR="00EE3A11" w:rsidRPr="002F6A28" w:rsidP="007F13E8" w14:paraId="2A66571C" w14:textId="77777777">
            <w:pPr>
              <w:numPr>
                <w:ilvl w:val="0"/>
                <w:numId w:val="16"/>
              </w:numPr>
              <w:spacing w:before="120" w:after="120"/>
            </w:pPr>
            <w:r w:rsidRPr="002F6A28">
              <w:t>Codex Alimentarius (CAC/RCP 53-2003), Code of Practice on the Prevention and Reduction of Mycotoxins in Bananas</w:t>
            </w:r>
          </w:p>
          <w:p w:rsidR="00EE3A11" w:rsidRPr="002F6A28" w:rsidP="007F13E8" w14:paraId="3328A883" w14:textId="77777777">
            <w:pPr>
              <w:numPr>
                <w:ilvl w:val="0"/>
                <w:numId w:val="16"/>
              </w:numPr>
              <w:spacing w:before="120" w:after="120"/>
            </w:pPr>
            <w:r w:rsidRPr="002F6A28">
              <w:t>ILO C184, Safety and Health in Agriculture Convention</w:t>
            </w:r>
          </w:p>
          <w:p w:rsidR="00EE3A11" w:rsidRPr="002F6A28" w:rsidP="007F13E8" w14:paraId="39D56D2D" w14:textId="77777777">
            <w:pPr>
              <w:numPr>
                <w:ilvl w:val="0"/>
                <w:numId w:val="16"/>
              </w:numPr>
              <w:spacing w:before="120" w:after="120"/>
            </w:pPr>
            <w:r w:rsidRPr="002F6A28">
              <w:t>UN SDGs – Targets 2, 8, 12, 13, and 15</w:t>
            </w:r>
          </w:p>
        </w:tc>
      </w:tr>
      <w:tr w14:paraId="78ABCAC6" w14:textId="77777777" w:rsidTr="00DB13FE">
        <w:tblPrEx>
          <w:tblW w:w="5000" w:type="pct"/>
          <w:tblLayout w:type="fixed"/>
          <w:tblLook w:val="0000"/>
        </w:tblPrEx>
        <w:tc>
          <w:tcPr>
            <w:tcW w:w="607" w:type="dxa"/>
          </w:tcPr>
          <w:p w:rsidR="00EE3A11" w:rsidRPr="002F6A28" w:rsidP="002F6A28" w14:paraId="25E21AB7" w14:textId="77777777">
            <w:pPr>
              <w:spacing w:before="120" w:after="120"/>
              <w:jc w:val="left"/>
              <w:rPr>
                <w:b/>
              </w:rPr>
            </w:pPr>
            <w:r w:rsidRPr="002F6A28">
              <w:rPr>
                <w:b/>
              </w:rPr>
              <w:t>9.</w:t>
            </w:r>
          </w:p>
        </w:tc>
        <w:tc>
          <w:tcPr>
            <w:tcW w:w="8373" w:type="dxa"/>
          </w:tcPr>
          <w:p w:rsidR="00EE3A11" w:rsidRPr="002F6A28" w:rsidP="008953C4" w14:paraId="6E27B086" w14:textId="77777777">
            <w:pPr>
              <w:spacing w:before="120" w:after="120"/>
            </w:pPr>
            <w:r w:rsidRPr="002F6A28">
              <w:rPr>
                <w:b/>
              </w:rPr>
              <w:t>Proposed date of adoption:</w:t>
            </w:r>
            <w:r w:rsidRPr="00C379C8">
              <w:t xml:space="preserve"> To be determined</w:t>
            </w:r>
          </w:p>
          <w:p w:rsidR="00EE3A11" w:rsidRPr="002F6A28" w:rsidP="008953C4" w14:paraId="03AC00EA" w14:textId="77777777">
            <w:pPr>
              <w:spacing w:after="120"/>
            </w:pPr>
            <w:r w:rsidRPr="002F6A28">
              <w:rPr>
                <w:b/>
              </w:rPr>
              <w:t>Proposed date of entry into force:</w:t>
            </w:r>
            <w:r w:rsidRPr="00C379C8">
              <w:t xml:space="preserve"> To be determined</w:t>
            </w:r>
          </w:p>
        </w:tc>
      </w:tr>
      <w:tr w14:paraId="500120A4" w14:textId="77777777" w:rsidTr="00DB13FE">
        <w:tblPrEx>
          <w:tblW w:w="5000" w:type="pct"/>
          <w:tblLayout w:type="fixed"/>
          <w:tblLook w:val="0000"/>
        </w:tblPrEx>
        <w:tc>
          <w:tcPr>
            <w:tcW w:w="607" w:type="dxa"/>
            <w:tcBorders>
              <w:bottom w:val="double" w:sz="4" w:space="0" w:color="auto"/>
            </w:tcBorders>
          </w:tcPr>
          <w:p w:rsidR="00F85C99" w:rsidRPr="002F6A28" w:rsidP="002F6A28" w14:paraId="718F0FD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8601D3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A4D02DF" w14:textId="77777777">
            <w:pPr>
              <w:spacing w:before="120" w:after="120"/>
              <w:rPr>
                <w:bCs/>
              </w:rPr>
            </w:pPr>
            <w:r w:rsidRPr="002F6A28">
              <w:rPr>
                <w:b/>
              </w:rPr>
              <w:t>Final date for comments:</w:t>
            </w:r>
            <w:r w:rsidRPr="00C379C8" w:rsidR="00EE3A11">
              <w:t xml:space="preserve"> 21 November 2025</w:t>
            </w:r>
          </w:p>
          <w:p w:rsidR="000C3B6C" w:rsidRPr="00E3324D" w:rsidP="000C3B6C" w14:paraId="3773FA95"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760EA3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C070445" w14:textId="77777777">
            <w:r w:rsidRPr="00CE6C29">
              <w:t>Kenya Bureau of Standards</w:t>
            </w:r>
          </w:p>
          <w:p w:rsidR="00CE6C29" w:rsidRPr="00CE6C29" w:rsidP="000C3B6C" w14:paraId="143BAA4E" w14:textId="77777777">
            <w:pPr>
              <w:spacing w:after="120"/>
            </w:pPr>
            <w:r w:rsidRPr="00CE6C29">
              <w:t xml:space="preserve">WTO/TBT National Enquiry Point P.O. Box: 54974-00200, Nairobi, Kenya Telephone: + (254) 020 605490, 605506/6948258 Fax: + (254) 020 609660/609665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564E1728"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FFA2BD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20E85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FB072E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6016F65" w14:textId="77777777">
    <w:pPr>
      <w:pStyle w:val="Header"/>
      <w:pBdr>
        <w:bottom w:val="single" w:sz="4" w:space="1" w:color="auto"/>
      </w:pBdr>
      <w:tabs>
        <w:tab w:val="clear" w:pos="4513"/>
        <w:tab w:val="clear" w:pos="9027"/>
      </w:tabs>
      <w:jc w:val="center"/>
    </w:pPr>
    <w:r w:rsidRPr="002F6A28">
      <w:t>tbtSymbol</w:t>
    </w:r>
  </w:p>
  <w:p w:rsidR="009239F7" w:rsidRPr="002F6A28" w:rsidP="009239F7" w14:paraId="701B39F3" w14:textId="77777777">
    <w:pPr>
      <w:pStyle w:val="Header"/>
      <w:pBdr>
        <w:bottom w:val="single" w:sz="4" w:space="1" w:color="auto"/>
      </w:pBdr>
      <w:tabs>
        <w:tab w:val="clear" w:pos="4513"/>
        <w:tab w:val="clear" w:pos="9027"/>
      </w:tabs>
      <w:jc w:val="center"/>
    </w:pPr>
  </w:p>
  <w:p w:rsidR="009239F7" w:rsidRPr="002F6A28" w:rsidP="009239F7" w14:paraId="5F8B0B5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43E464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3A7E65" w14:textId="77777777">
    <w:pPr>
      <w:pStyle w:val="Header"/>
      <w:pBdr>
        <w:bottom w:val="single" w:sz="4" w:space="1" w:color="auto"/>
      </w:pBdr>
      <w:tabs>
        <w:tab w:val="clear" w:pos="4513"/>
        <w:tab w:val="clear" w:pos="9027"/>
      </w:tabs>
      <w:jc w:val="center"/>
    </w:pPr>
    <w:bookmarkStart w:id="0" w:name="spsSymbolHeader"/>
    <w:r w:rsidRPr="002F6A28">
      <w:t>G/TBT/N/KEN/1881</w:t>
    </w:r>
    <w:bookmarkEnd w:id="0"/>
  </w:p>
  <w:p w:rsidR="009239F7" w:rsidRPr="002F6A28" w:rsidP="009239F7" w14:paraId="5F0F9100" w14:textId="77777777">
    <w:pPr>
      <w:pStyle w:val="Header"/>
      <w:pBdr>
        <w:bottom w:val="single" w:sz="4" w:space="1" w:color="auto"/>
      </w:pBdr>
      <w:tabs>
        <w:tab w:val="clear" w:pos="4513"/>
        <w:tab w:val="clear" w:pos="9027"/>
      </w:tabs>
      <w:jc w:val="center"/>
    </w:pPr>
  </w:p>
  <w:p w:rsidR="009239F7" w:rsidRPr="002F6A28" w:rsidP="009239F7" w14:paraId="733AA29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B7B565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D398C4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2580B2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6B01C46" w14:textId="77777777">
          <w:pPr>
            <w:jc w:val="right"/>
            <w:rPr>
              <w:b/>
              <w:color w:val="FF0000"/>
              <w:szCs w:val="16"/>
            </w:rPr>
          </w:pPr>
        </w:p>
      </w:tc>
    </w:tr>
    <w:bookmarkEnd w:id="1"/>
    <w:tr w14:paraId="507F4C4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3C6B03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86331EE" w14:textId="77777777">
          <w:pPr>
            <w:jc w:val="right"/>
            <w:rPr>
              <w:b/>
              <w:szCs w:val="16"/>
            </w:rPr>
          </w:pPr>
        </w:p>
      </w:tc>
    </w:tr>
    <w:tr w14:paraId="21ABFC8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E9E314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5D684A8" w14:textId="77777777">
          <w:pPr>
            <w:jc w:val="right"/>
            <w:rPr>
              <w:b/>
              <w:szCs w:val="16"/>
            </w:rPr>
          </w:pPr>
          <w:bookmarkStart w:id="2" w:name="bmkSymbols"/>
          <w:r w:rsidRPr="002F6A28">
            <w:rPr>
              <w:b/>
              <w:szCs w:val="16"/>
            </w:rPr>
            <w:t>G/TBT/N/KEN/1881</w:t>
          </w:r>
          <w:bookmarkEnd w:id="2"/>
        </w:p>
      </w:tc>
    </w:tr>
    <w:tr w14:paraId="5CE33E6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E034BD6" w14:textId="77777777"/>
      </w:tc>
      <w:tc>
        <w:tcPr>
          <w:tcW w:w="5448" w:type="dxa"/>
          <w:gridSpan w:val="2"/>
          <w:shd w:val="clear" w:color="auto" w:fill="FFFFFF"/>
          <w:tcMar>
            <w:left w:w="108" w:type="dxa"/>
            <w:right w:w="108" w:type="dxa"/>
          </w:tcMar>
          <w:vAlign w:val="center"/>
        </w:tcPr>
        <w:p w:rsidR="00ED54E0" w:rsidRPr="009239F7" w:rsidP="00B801E9" w14:paraId="3F81428F" w14:textId="77777777">
          <w:pPr>
            <w:jc w:val="right"/>
            <w:rPr>
              <w:szCs w:val="16"/>
            </w:rPr>
          </w:pPr>
          <w:bookmarkStart w:id="3" w:name="spsDateDistribution"/>
          <w:bookmarkStart w:id="4" w:name="bmkDate"/>
          <w:r w:rsidRPr="009239F7">
            <w:rPr>
              <w:szCs w:val="16"/>
            </w:rPr>
            <w:t>22 September 2025</w:t>
          </w:r>
          <w:bookmarkEnd w:id="3"/>
          <w:bookmarkEnd w:id="4"/>
        </w:p>
      </w:tc>
    </w:tr>
    <w:tr w14:paraId="4F173B6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4DE59E1" w14:textId="77777777">
          <w:pPr>
            <w:jc w:val="left"/>
            <w:rPr>
              <w:b/>
            </w:rPr>
          </w:pPr>
          <w:bookmarkStart w:id="5" w:name="bmkSerial"/>
          <w:r>
            <w:rPr>
              <w:b w:val="0"/>
              <w:color w:val="FF0000"/>
            </w:rPr>
            <w:t>(25-5986)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12AB96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6C4CE0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94F6F0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762723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7208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0019511">
    <w:abstractNumId w:val="9"/>
  </w:num>
  <w:num w:numId="2" w16cid:durableId="414324724">
    <w:abstractNumId w:val="7"/>
  </w:num>
  <w:num w:numId="3" w16cid:durableId="611471735">
    <w:abstractNumId w:val="6"/>
  </w:num>
  <w:num w:numId="4" w16cid:durableId="592713487">
    <w:abstractNumId w:val="5"/>
  </w:num>
  <w:num w:numId="5" w16cid:durableId="1451125896">
    <w:abstractNumId w:val="4"/>
  </w:num>
  <w:num w:numId="6" w16cid:durableId="1232617537">
    <w:abstractNumId w:val="12"/>
  </w:num>
  <w:num w:numId="7" w16cid:durableId="1762143257">
    <w:abstractNumId w:val="11"/>
  </w:num>
  <w:num w:numId="8" w16cid:durableId="753863150">
    <w:abstractNumId w:val="10"/>
  </w:num>
  <w:num w:numId="9" w16cid:durableId="1683627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6807028">
    <w:abstractNumId w:val="13"/>
  </w:num>
  <w:num w:numId="11" w16cid:durableId="138229781">
    <w:abstractNumId w:val="8"/>
  </w:num>
  <w:num w:numId="12" w16cid:durableId="249196242">
    <w:abstractNumId w:val="3"/>
  </w:num>
  <w:num w:numId="13" w16cid:durableId="1403023725">
    <w:abstractNumId w:val="2"/>
  </w:num>
  <w:num w:numId="14" w16cid:durableId="290521288">
    <w:abstractNumId w:val="1"/>
  </w:num>
  <w:num w:numId="15" w16cid:durableId="269558345">
    <w:abstractNumId w:val="0"/>
  </w:num>
  <w:num w:numId="16" w16cid:durableId="1200122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C62FE"/>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21B5"/>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76B22"/>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688B7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TBT/KEN/25_06271_00_e.pdf" TargetMode="Externa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2025-09-22T13:31:00Z</dcterms:created>
  <dcterms:modified xsi:type="dcterms:W3CDTF">2025-09-22T13:31:00Z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