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8CF38A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0BD0F6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0060FC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C8D0BE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39757D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011050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27FAD36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36676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0EA39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EA5B4D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6165FD1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54FD1D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E267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4B2A8A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EF725B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D63B95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5C9EF8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Plant growing (ICS code(s): 65.020.20)</w:t>
            </w:r>
          </w:p>
        </w:tc>
      </w:tr>
      <w:tr w14:paraId="76AA796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6E101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B6BB73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1880: 2025 Sustainable sugar — Ecolabelling and sustainability — Requirements; (65 page(s), in English)</w:t>
            </w:r>
          </w:p>
          <w:p w:rsidR="000C3B6C" w:rsidRPr="000C3B6C" w:rsidP="002F6A28" w14:paraId="3E5FAA2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57C49" w:rsidRPr="00CE6C29" w:rsidP="002F6A28" w14:paraId="77100584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https://members.wto.org/crnattachments/2025/TBT/KEN/25_06266_00_e.pdf</w:t>
              </w:r>
            </w:hyperlink>
          </w:p>
          <w:p w:rsidR="00B57C49" w:rsidRPr="00CE6C29" w:rsidP="002F6A28" w14:paraId="3CB08740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B57C49" w:rsidRPr="00CE6C29" w:rsidP="002F6A28" w14:paraId="5B41641C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670D88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0098E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2F75F3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establishes Good Agricultural Practices (GAP) for sustainable sugar production, harvesting, post-harvest processing and other related handling along the value-chain in order to obtain good quality product from the farm to the cup.</w:t>
            </w:r>
          </w:p>
        </w:tc>
      </w:tr>
      <w:tr w14:paraId="7C959C9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D31822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F5A0C4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Prevention of deceptive practices and consumer protection; Protection of the environment; Quality requirements; Harmonization; Reducing trade barriers and facilitating trade</w:t>
            </w:r>
          </w:p>
        </w:tc>
      </w:tr>
      <w:tr w14:paraId="7399FBF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2A436E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0DBEA4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FB696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14020, Environmental labels and declarations — General principles</w:t>
            </w:r>
          </w:p>
          <w:p w:rsidR="00EE3A11" w:rsidRPr="002F6A28" w:rsidP="007F13E8" w14:paraId="2AB3EE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14021, Environmental labels and declarations — Self-declared environmental claims (Type II environmental labelling)</w:t>
            </w:r>
          </w:p>
          <w:p w:rsidR="00EE3A11" w:rsidRPr="002F6A28" w:rsidP="007F13E8" w14:paraId="53C2B7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14024, Environmental labels and declarations — Type I environmental labelling — Principles and procedures</w:t>
            </w:r>
          </w:p>
          <w:p w:rsidR="00EE3A11" w:rsidRPr="002F6A28" w:rsidP="007F13E8" w14:paraId="700402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14025, Environmental labels and declarations — Type III environmental declarations — Principles and procedures</w:t>
            </w:r>
          </w:p>
          <w:p w:rsidR="00EE3A11" w:rsidRPr="002F6A28" w:rsidP="007F13E8" w14:paraId="64E2C44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14026, Environmental labels and declarations — Principles, requirements and guidelines for communication of footprint information</w:t>
            </w:r>
          </w:p>
          <w:p w:rsidR="00EE3A11" w:rsidRPr="002F6A28" w:rsidP="007F13E8" w14:paraId="6A907E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14027, Environmental labels and declarations — Development of product category rules</w:t>
            </w:r>
          </w:p>
          <w:p w:rsidR="00EE3A11" w:rsidRPr="002F6A28" w:rsidP="007F13E8" w14:paraId="444D3D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14040, Environmental management — Life cycle assessment — Principles and framework</w:t>
            </w:r>
          </w:p>
          <w:p w:rsidR="00EE3A11" w:rsidRPr="002F6A28" w:rsidP="007F13E8" w14:paraId="624FB1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26000, Guidance on social responsibility</w:t>
            </w:r>
          </w:p>
          <w:p w:rsidR="00EE3A11" w:rsidRPr="002F6A28" w:rsidP="007F13E8" w14:paraId="2666F91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 8000, Social Accountability — International Standard</w:t>
            </w:r>
          </w:p>
          <w:p w:rsidR="00EE3A11" w:rsidRPr="002F6A28" w:rsidP="007F13E8" w14:paraId="576E119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 8000, Social Accountability — International Standard — Guidance Document</w:t>
            </w:r>
          </w:p>
          <w:p w:rsidR="00EE3A11" w:rsidRPr="002F6A28" w:rsidP="007F13E8" w14:paraId="34A49B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9000, Quality management systems — Fundamentals and vocabulary</w:t>
            </w:r>
          </w:p>
          <w:p w:rsidR="00EE3A11" w:rsidRPr="002F6A28" w:rsidP="007F13E8" w14:paraId="2A0097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9001, Quality Management Systems — Requirements</w:t>
            </w:r>
          </w:p>
          <w:p w:rsidR="00EE3A11" w:rsidRPr="002F6A28" w:rsidP="007F13E8" w14:paraId="73BDB6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14001, Environmental Management Standards</w:t>
            </w:r>
          </w:p>
          <w:p w:rsidR="00EE3A11" w:rsidRPr="002F6A28" w:rsidP="007F13E8" w14:paraId="50072D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19011:2011, Guidelines for Auditing Quality Management Systems</w:t>
            </w:r>
          </w:p>
          <w:p w:rsidR="00EE3A11" w:rsidRPr="002F6A28" w:rsidP="007F13E8" w14:paraId="3E6CEB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ISO/IEC 17065, Conformity assessment — Requirements for bodies certifying products, processes and services</w:t>
            </w:r>
          </w:p>
        </w:tc>
      </w:tr>
      <w:tr w14:paraId="16AB94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5638AA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6CAAF0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8A9D70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2E8F3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F71402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6B6C7F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D2270F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November 2025</w:t>
            </w:r>
          </w:p>
          <w:p w:rsidR="000C3B6C" w:rsidRPr="00E3324D" w:rsidP="000C3B6C" w14:paraId="5D53FDC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A3BC3E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1D6BA53" w14:textId="77777777">
            <w:r w:rsidRPr="00CE6C29">
              <w:t>Kenya Bureau of Standards</w:t>
            </w:r>
          </w:p>
          <w:p w:rsidR="00CE6C29" w:rsidRPr="00CE6C29" w:rsidP="000C3B6C" w14:paraId="05B6DA7F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4DD3877D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2053B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4BCFA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292B66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7F71F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E869F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D93EE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F31E78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E0CB8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G/TBT/N/KEN/1876</w:t>
    </w:r>
    <w:bookmarkEnd w:id="0"/>
  </w:p>
  <w:p w:rsidR="009239F7" w:rsidRPr="002F6A28" w:rsidP="009239F7" w14:paraId="791B47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69B72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48D206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8ABB98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AFC75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7E771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520F02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EFA03E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875AAA9" w14:textId="77777777">
          <w:pPr>
            <w:jc w:val="right"/>
            <w:rPr>
              <w:b/>
              <w:szCs w:val="16"/>
            </w:rPr>
          </w:pPr>
        </w:p>
      </w:tc>
    </w:tr>
    <w:tr w14:paraId="40C08A3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BA920E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260A5A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G/TBT/N/KEN/1876</w:t>
          </w:r>
          <w:bookmarkEnd w:id="2"/>
        </w:p>
      </w:tc>
    </w:tr>
    <w:tr w14:paraId="7D9026F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82DB1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81CA26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September 2025</w:t>
          </w:r>
          <w:bookmarkEnd w:id="3"/>
          <w:bookmarkEnd w:id="4"/>
        </w:p>
      </w:tc>
    </w:tr>
    <w:tr w14:paraId="5A69A47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E336C7B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(25-5974)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5D57EA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AB5CB5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1D6449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413126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B45AA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4177147">
    <w:abstractNumId w:val="9"/>
  </w:num>
  <w:num w:numId="2" w16cid:durableId="336882481">
    <w:abstractNumId w:val="7"/>
  </w:num>
  <w:num w:numId="3" w16cid:durableId="1307778788">
    <w:abstractNumId w:val="6"/>
  </w:num>
  <w:num w:numId="4" w16cid:durableId="1266115008">
    <w:abstractNumId w:val="5"/>
  </w:num>
  <w:num w:numId="5" w16cid:durableId="267084657">
    <w:abstractNumId w:val="4"/>
  </w:num>
  <w:num w:numId="6" w16cid:durableId="1710491747">
    <w:abstractNumId w:val="12"/>
  </w:num>
  <w:num w:numId="7" w16cid:durableId="586771057">
    <w:abstractNumId w:val="11"/>
  </w:num>
  <w:num w:numId="8" w16cid:durableId="122387090">
    <w:abstractNumId w:val="10"/>
  </w:num>
  <w:num w:numId="9" w16cid:durableId="315838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5341932">
    <w:abstractNumId w:val="13"/>
  </w:num>
  <w:num w:numId="11" w16cid:durableId="229006929">
    <w:abstractNumId w:val="8"/>
  </w:num>
  <w:num w:numId="12" w16cid:durableId="1855530285">
    <w:abstractNumId w:val="3"/>
  </w:num>
  <w:num w:numId="13" w16cid:durableId="1678460248">
    <w:abstractNumId w:val="2"/>
  </w:num>
  <w:num w:numId="14" w16cid:durableId="1907915523">
    <w:abstractNumId w:val="1"/>
  </w:num>
  <w:num w:numId="15" w16cid:durableId="871649315">
    <w:abstractNumId w:val="0"/>
  </w:num>
  <w:num w:numId="16" w16cid:durableId="13049697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3C8F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3167C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1B8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57C49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6A3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96CDF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071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KEN/25_06266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34A6BA-04FD-4822-9DDF-C7CB5D27027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457</Words>
  <Characters>3003</Characters>
  <Application>Microsoft Office Word</Application>
  <DocSecurity>0</DocSecurity>
  <Lines>73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2025-09-22T13:23:00Z</dcterms:created>
  <dcterms:modified xsi:type="dcterms:W3CDTF">2025-09-22T13:52:00Z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