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17BDBA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7A75C3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A89275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1E096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  <w:shd w:val="clear" w:color="auto" w:fill="auto"/>
          </w:tcPr>
          <w:p w:rsidR="00F85C99" w:rsidRPr="002F6A28" w:rsidP="002F6A28" w14:paraId="2AB7C0A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  <w:shd w:val="clear" w:color="auto" w:fill="auto"/>
          </w:tcPr>
          <w:p w:rsidR="00F85C99" w:rsidRPr="002F6A28" w:rsidP="00C805B6" w14:paraId="6665898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605AAE6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83374D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6FE78B3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0C3B6C" w14:paraId="20D58C1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B6B00AE" w14:textId="77777777">
            <w:r w:rsidRPr="00C379C8">
              <w:t>Kenya Bureau of Standards</w:t>
            </w:r>
          </w:p>
          <w:p w:rsidR="00EE3A11" w:rsidRPr="00C379C8" w:rsidP="000C3B6C" w14:paraId="1305D5E6" w14:textId="77777777">
            <w:r w:rsidRPr="00C379C8">
              <w:t xml:space="preserve">P.O. </w:t>
            </w:r>
            <w:r w:rsidRPr="00C379C8">
              <w:t>Box: 54974-00200, Nairobi, Kenya</w:t>
            </w:r>
          </w:p>
          <w:p w:rsidR="00EE3A11" w:rsidRPr="00C379C8" w:rsidP="000C3B6C" w14:paraId="61EBA55B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5C5533F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5917363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  <w:shd w:val="clear" w:color="auto" w:fill="auto"/>
          </w:tcPr>
          <w:p w:rsidR="00F85C99" w:rsidRPr="0058336F" w:rsidP="002F6A28" w14:paraId="6A871C4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92B721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4BB6CEC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3F27E93C" w14:textId="77777777">
            <w:pPr>
              <w:spacing w:before="120" w:after="120"/>
            </w:pPr>
            <w:r w:rsidRPr="00E3324D">
              <w:rPr>
                <w:b/>
                <w:bCs/>
              </w:rPr>
              <w:t xml:space="preserve">Products covered (HS codes or national tariff lines. ICS numbers may be provided in </w:t>
            </w:r>
            <w:r w:rsidRPr="00E3324D">
              <w:rPr>
                <w:b/>
                <w:bCs/>
              </w:rPr>
              <w:t>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Paper products (ICS code(s): 85.080)</w:t>
            </w:r>
          </w:p>
        </w:tc>
      </w:tr>
      <w:tr w14:paraId="76DAA9C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12C3FD2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shd w:val="clear" w:color="auto" w:fill="auto"/>
          </w:tcPr>
          <w:p w:rsidR="00F85C99" w:rsidP="002F6A28" w14:paraId="03D26D5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DKS 2893: 2024 : Machine glazed Kraft paper for food packaging — Specification; (10 page(s), in English)</w:t>
            </w:r>
          </w:p>
          <w:p w:rsidR="000C3B6C" w:rsidRPr="000C3B6C" w:rsidP="002F6A28" w14:paraId="3AB9B61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00469" w:rsidRPr="00CE6C29" w:rsidP="002F6A28" w14:paraId="018A6FA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https://members.wto.org/crnattachments/2025/TBT/KEN/25_04557_00_e.pdf</w:t>
              </w:r>
            </w:hyperlink>
          </w:p>
          <w:p w:rsidR="00A00469" w:rsidRPr="00CE6C29" w:rsidP="002F6A28" w14:paraId="36E9824D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A00469" w:rsidRPr="00CE6C29" w:rsidP="002F6A28" w14:paraId="3738A5C2" w14:textId="77777777">
            <w:pPr>
              <w:rPr>
                <w:iCs/>
              </w:rPr>
            </w:pPr>
            <w:r w:rsidRPr="00CE6C29">
              <w:rPr>
                <w:iCs/>
              </w:rPr>
              <w:t>WTO/TBT National Enquiry Point P.O. Box: 54974-00200, Nairobi, Kenya Telephone: + (254) 020 605490, 605506/6948258 Fax: + (254) 020 609660/609665</w:t>
            </w:r>
          </w:p>
          <w:p w:rsidR="00A00469" w:rsidRPr="00CE6C29" w:rsidP="002F6A28" w14:paraId="133BC3FE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5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148619F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3DB14F6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5640F1B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Kenya Standard specifies the requirements, sampling and test methods for machine glazed Kraft paper for food packaging such as bread bags, grocery bags, wrappings and laminates.</w:t>
            </w:r>
          </w:p>
        </w:tc>
      </w:tr>
      <w:tr w14:paraId="7493DB6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779F688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3979112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5A51D3F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9E75ED" w14:paraId="675527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  <w:shd w:val="clear" w:color="auto" w:fill="auto"/>
          </w:tcPr>
          <w:p w:rsidR="000C3B6C" w:rsidRPr="00EC00D2" w:rsidP="007F13E8" w14:paraId="48DD44D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BA6DC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EAS 880, </w:t>
            </w:r>
            <w:r w:rsidRPr="002F6A28">
              <w:t>Waxed paper for packaging of confectionery — Specification</w:t>
            </w:r>
          </w:p>
          <w:p w:rsidR="00EE3A11" w:rsidRPr="002F6A28" w:rsidP="007F13E8" w14:paraId="7B6B9F6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933, Paper and board intended to come into contact with foodstuffs — Determination of formaldehyde in an aqueous extract</w:t>
            </w:r>
          </w:p>
          <w:p w:rsidR="00EE3A11" w:rsidRPr="002F6A28" w:rsidP="007F13E8" w14:paraId="6ACEF6D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186, Paper and board — Sampling to determine average </w:t>
            </w:r>
            <w:r w:rsidRPr="002F6A28">
              <w:t>quality</w:t>
            </w:r>
          </w:p>
          <w:p w:rsidR="00EE3A11" w:rsidRPr="002F6A28" w:rsidP="007F13E8" w14:paraId="20DFF6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216, Writing paper and certain classes of printed matter — Trimmed sizes — A and B series, and indication of machine direction</w:t>
            </w:r>
          </w:p>
          <w:p w:rsidR="00EE3A11" w:rsidRPr="002F6A28" w:rsidP="007F13E8" w14:paraId="4B0879E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287, Paper and board — Determination of moisture content of a lot — Oven-drying method</w:t>
            </w:r>
          </w:p>
          <w:p w:rsidR="00EE3A11" w:rsidRPr="002F6A28" w:rsidP="007F13E8" w14:paraId="1F39B8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536, Paper and board — Determination of grammage</w:t>
            </w:r>
          </w:p>
          <w:p w:rsidR="00EE3A11" w:rsidRPr="002F6A28" w:rsidP="007F13E8" w14:paraId="046DFD2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1924-2, Paper and board — Determination of tensile properties — Part 2: Constant rate of elongation method (20 mm/min)</w:t>
            </w:r>
          </w:p>
          <w:p w:rsidR="00EE3A11" w:rsidRPr="002F6A28" w:rsidP="007F13E8" w14:paraId="0A952E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1924-3, Paper and board — Determination of tensile properties — Part 3: Constant rate of elongation method (100 mm/min)</w:t>
            </w:r>
          </w:p>
          <w:p w:rsidR="00EE3A11" w:rsidRPr="002F6A28" w:rsidP="007F13E8" w14:paraId="182348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2758, Paper — Determination of bursting strength</w:t>
            </w:r>
          </w:p>
          <w:p w:rsidR="00EE3A11" w:rsidRPr="002F6A28" w:rsidP="007F13E8" w14:paraId="1CAC5FE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4046: Parts 1 to 5, Paper, board, pulps and related terms — Vocabulary</w:t>
            </w:r>
          </w:p>
          <w:p w:rsidR="00EE3A11" w:rsidRPr="002F6A28" w:rsidP="007F13E8" w14:paraId="1BE6DC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5637, Paper and Board — Determination of water absorption after immersion in water</w:t>
            </w:r>
          </w:p>
          <w:p w:rsidR="00EE3A11" w:rsidRPr="002F6A28" w:rsidP="007F13E8" w14:paraId="02B2A3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6588-1, Paper, board and pulps — Determination of pH of aqueous extracts — Part 1: Cold extraction</w:t>
            </w:r>
          </w:p>
          <w:p w:rsidR="00EE3A11" w:rsidRPr="002F6A28" w:rsidP="007F13E8" w14:paraId="1A3D3A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8784-1, Pulp, paper and board — Microbiological examination — Part 1: Total count of bacteria, yeast, mould based on disintegration</w:t>
            </w:r>
          </w:p>
          <w:p w:rsidR="00EE3A11" w:rsidRPr="002F6A28" w:rsidP="007F13E8" w14:paraId="39F72BA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13914, Soil quality — Determination of dioxins and furans and dioxin-like polychlorinated biphenyls by gas chromatography with high-resolution mass selective detection (GC/HRMS)</w:t>
            </w:r>
          </w:p>
        </w:tc>
      </w:tr>
      <w:tr w14:paraId="2C16023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EE3A11" w:rsidRPr="002F6A28" w:rsidP="002F6A28" w14:paraId="103EB7E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  <w:shd w:val="clear" w:color="auto" w:fill="auto"/>
          </w:tcPr>
          <w:p w:rsidR="00EE3A11" w:rsidRPr="002F6A28" w:rsidP="008953C4" w14:paraId="5122D43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30 September 2025</w:t>
            </w:r>
          </w:p>
          <w:p w:rsidR="00EE3A11" w:rsidRPr="002F6A28" w:rsidP="008953C4" w14:paraId="40342902" w14:textId="77777777">
            <w:pPr>
              <w:spacing w:after="120"/>
            </w:pPr>
            <w:r w:rsidRPr="002F6A28">
              <w:rPr>
                <w:b/>
              </w:rPr>
              <w:t xml:space="preserve">Proposed date of entry into </w:t>
            </w:r>
            <w:r w:rsidRPr="002F6A28">
              <w:rPr>
                <w:b/>
              </w:rPr>
              <w:t>force:</w:t>
            </w:r>
            <w:r w:rsidRPr="00C379C8">
              <w:t xml:space="preserve"> To be determined</w:t>
            </w:r>
          </w:p>
        </w:tc>
      </w:tr>
      <w:tr w14:paraId="6AB24F1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  <w:shd w:val="clear" w:color="auto" w:fill="auto"/>
          </w:tcPr>
          <w:p w:rsidR="00F85C99" w:rsidRPr="002F6A28" w:rsidP="002F6A28" w14:paraId="635F3B8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  <w:shd w:val="clear" w:color="auto" w:fill="auto"/>
          </w:tcPr>
          <w:p w:rsidR="000C3B6C" w:rsidRPr="00E3324D" w:rsidP="000C3B6C" w14:paraId="577AFA6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3E4941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September 2025</w:t>
            </w:r>
          </w:p>
          <w:p w:rsidR="000C3B6C" w:rsidRPr="00E3324D" w:rsidP="000C3B6C" w14:paraId="1311EDF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1E27AF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8932619" w14:textId="77777777">
            <w:r w:rsidRPr="00CE6C29">
              <w:t xml:space="preserve">Kenya Bureau of Standards </w:t>
            </w:r>
            <w:r w:rsidRPr="00CE6C29">
              <w:t>(KEBS)</w:t>
            </w:r>
          </w:p>
          <w:p w:rsidR="00CE6C29" w:rsidRPr="00CE6C29" w:rsidP="000C3B6C" w14:paraId="20296FEA" w14:textId="77777777">
            <w:r w:rsidRPr="00CE6C29">
              <w:t>KEBS Centre</w:t>
            </w:r>
          </w:p>
          <w:p w:rsidR="00CE6C29" w:rsidRPr="00CE6C29" w:rsidP="000C3B6C" w14:paraId="70B72DE2" w14:textId="77777777">
            <w:r w:rsidRPr="00CE6C29">
              <w:t>Contact Person: Managing Director</w:t>
            </w:r>
          </w:p>
          <w:p w:rsidR="00CE6C29" w:rsidRPr="00CE6C29" w:rsidP="000C3B6C" w14:paraId="3E683B0D" w14:textId="77777777">
            <w:r w:rsidRPr="00CE6C29">
              <w:t>Popo Road, off Mombasa Road, Behind Bellevue Cinema</w:t>
            </w:r>
          </w:p>
          <w:p w:rsidR="00CE6C29" w:rsidRPr="00CE6C29" w:rsidP="000C3B6C" w14:paraId="3FAE369E" w14:textId="77777777">
            <w:r w:rsidRPr="00CE6C29">
              <w:t>P.O. Box 54974</w:t>
            </w:r>
          </w:p>
          <w:p w:rsidR="00CE6C29" w:rsidRPr="00CE6C29" w:rsidP="000C3B6C" w14:paraId="19721D86" w14:textId="77777777">
            <w:r w:rsidRPr="00CE6C29">
              <w:t>Nairobi 00200</w:t>
            </w:r>
          </w:p>
          <w:p w:rsidR="00CE6C29" w:rsidRPr="00CE6C29" w:rsidP="000C3B6C" w14:paraId="49E35427" w14:textId="77777777">
            <w:r w:rsidRPr="00CE6C29">
              <w:t>Tel: +(254) 722 202137; +(254) 724 255242</w:t>
            </w:r>
          </w:p>
          <w:p w:rsidR="00CE6C29" w:rsidRPr="00CE6C29" w:rsidP="000C3B6C" w14:paraId="31203808" w14:textId="77777777">
            <w:r w:rsidRPr="00CE6C29">
              <w:t>Fax: +(254) 20 609660; +(254) 20 604031</w:t>
            </w:r>
          </w:p>
          <w:p w:rsidR="00CE6C29" w:rsidRPr="00CE6C29" w:rsidP="000C3B6C" w14:paraId="3C1258E8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</w:p>
          <w:p w:rsidR="00CE6C29" w:rsidRPr="00CE6C29" w:rsidP="000C3B6C" w14:paraId="26E9997E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https://www.kebs.org</w:t>
              </w:r>
            </w:hyperlink>
          </w:p>
        </w:tc>
      </w:tr>
    </w:tbl>
    <w:p w:rsidR="00EE3A11" w:rsidRPr="002F6A28" w:rsidP="00887259" w14:paraId="5591EB4B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47FD0F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6D3685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EB24E3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0CF6B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860F2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A3BE2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6764F3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2662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G/TBT/N/KEN/1835</w:t>
    </w:r>
    <w:bookmarkEnd w:id="0"/>
  </w:p>
  <w:p w:rsidR="009239F7" w:rsidRPr="002F6A28" w:rsidP="009239F7" w14:paraId="17A4F3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E22F4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DF78AA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E43707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D21C6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9982EA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26119F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C3EB2B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C59F6E2" w14:textId="77777777">
          <w:pPr>
            <w:jc w:val="right"/>
            <w:rPr>
              <w:b/>
              <w:szCs w:val="16"/>
            </w:rPr>
          </w:pPr>
        </w:p>
      </w:tc>
    </w:tr>
    <w:tr w14:paraId="1EF2DC4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22EC93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7EB0A3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G/TBT/N/KEN/1835</w:t>
          </w:r>
          <w:bookmarkEnd w:id="2"/>
        </w:p>
      </w:tc>
    </w:tr>
    <w:tr w14:paraId="41B7851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5F89D6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BA5E1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July 2025</w:t>
          </w:r>
          <w:bookmarkEnd w:id="3"/>
          <w:bookmarkEnd w:id="4"/>
        </w:p>
      </w:tc>
    </w:tr>
    <w:tr w14:paraId="6C05450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87AD30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(25-4456)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AFE621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B24C64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135D40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913796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CD82AB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3634890">
    <w:abstractNumId w:val="9"/>
  </w:num>
  <w:num w:numId="2" w16cid:durableId="1819495500">
    <w:abstractNumId w:val="7"/>
  </w:num>
  <w:num w:numId="3" w16cid:durableId="1226179759">
    <w:abstractNumId w:val="6"/>
  </w:num>
  <w:num w:numId="4" w16cid:durableId="1464271215">
    <w:abstractNumId w:val="5"/>
  </w:num>
  <w:num w:numId="5" w16cid:durableId="2144611635">
    <w:abstractNumId w:val="4"/>
  </w:num>
  <w:num w:numId="6" w16cid:durableId="17899031">
    <w:abstractNumId w:val="12"/>
  </w:num>
  <w:num w:numId="7" w16cid:durableId="1541432558">
    <w:abstractNumId w:val="11"/>
  </w:num>
  <w:num w:numId="8" w16cid:durableId="603419254">
    <w:abstractNumId w:val="10"/>
  </w:num>
  <w:num w:numId="9" w16cid:durableId="16870937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7298407">
    <w:abstractNumId w:val="13"/>
  </w:num>
  <w:num w:numId="11" w16cid:durableId="1321040623">
    <w:abstractNumId w:val="8"/>
  </w:num>
  <w:num w:numId="12" w16cid:durableId="493683344">
    <w:abstractNumId w:val="3"/>
  </w:num>
  <w:num w:numId="13" w16cid:durableId="954679433">
    <w:abstractNumId w:val="2"/>
  </w:num>
  <w:num w:numId="14" w16cid:durableId="1390614805">
    <w:abstractNumId w:val="1"/>
  </w:num>
  <w:num w:numId="15" w16cid:durableId="539636261">
    <w:abstractNumId w:val="0"/>
  </w:num>
  <w:num w:numId="16" w16cid:durableId="19222504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24DE7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00469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5E8C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2592D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" TargetMode="External" /><Relationship Id="rId7" Type="http://schemas.openxmlformats.org/officeDocument/2006/relationships/hyperlink" Target="https://members.wto.org/crnattachments/2025/TBT/KEN/25_04557_00_e.pdf" TargetMode="External" /><Relationship Id="rId8" Type="http://schemas.openxmlformats.org/officeDocument/2006/relationships/hyperlink" Target="https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2025-07-10T06:43:00Z</dcterms:created>
  <dcterms:modified xsi:type="dcterms:W3CDTF">2025-07-10T06:43:00Z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