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49DA6515" w14:textId="77777777">
      <w:pPr>
        <w:pStyle w:val="Title"/>
      </w:pPr>
      <w:r w:rsidRPr="002F663C">
        <w:t>NOTIFICATION</w:t>
      </w:r>
    </w:p>
    <w:p w:rsidR="002F663C" w:rsidRPr="002F663C" w:rsidP="00DD3DD7" w14:paraId="5A64C11A" w14:textId="77777777">
      <w:pPr>
        <w:pStyle w:val="Title3"/>
      </w:pPr>
      <w:r w:rsidRPr="002F663C">
        <w:t>Addendum</w:t>
      </w:r>
    </w:p>
    <w:p w:rsidR="002F663C" w:rsidP="001E2E4A" w14:paraId="6650E08E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15 September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47C386D2" w14:textId="77777777">
      <w:pPr>
        <w:rPr>
          <w:rFonts w:eastAsia="Calibri" w:cs="Times New Roman"/>
        </w:rPr>
      </w:pPr>
    </w:p>
    <w:p w:rsidR="002F663C" w:rsidRPr="002F663C" w:rsidP="002F663C" w14:paraId="3317FAF6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3A036C96" w14:textId="77777777">
      <w:pPr>
        <w:rPr>
          <w:rFonts w:eastAsia="Calibri" w:cs="Times New Roman"/>
        </w:rPr>
      </w:pPr>
    </w:p>
    <w:p w:rsidR="00C14444" w:rsidRPr="002F663C" w:rsidP="002F663C" w14:paraId="30697954" w14:textId="77777777">
      <w:pPr>
        <w:rPr>
          <w:rFonts w:eastAsia="Calibri" w:cs="Times New Roman"/>
        </w:rPr>
      </w:pPr>
    </w:p>
    <w:p w:rsidR="002F663C" w:rsidRPr="002F663C" w:rsidP="002F663C" w14:paraId="59606641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The Egyptian Standard ES 9100 "</w:t>
      </w:r>
      <w:r w:rsidRPr="00022513">
        <w:rPr>
          <w:rFonts w:eastAsia="Calibri" w:cs="Times New Roman"/>
          <w:bCs/>
          <w:szCs w:val="18"/>
        </w:rPr>
        <w:t>cullet glass used for recycle - general characteristics and requirements"</w:t>
      </w:r>
    </w:p>
    <w:p w:rsidR="002F663C" w:rsidRPr="002F663C" w:rsidP="002F663C" w14:paraId="623FA42D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59D310CF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3E8A4703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29D6DFF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138C36C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9ADC12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5ED46FD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35BADF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5F2D103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11 August 2025</w:t>
            </w:r>
          </w:p>
        </w:tc>
      </w:tr>
      <w:tr w14:paraId="098F72B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6D26A3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1425A5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0317A41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F30FDD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7588259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The day following the date of publication in the official gazette</w:t>
            </w:r>
          </w:p>
        </w:tc>
      </w:tr>
      <w:tr w14:paraId="1E18001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CFEFF1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D8BFA8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1121130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9C8386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1290DF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0F0A1700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9B787C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CE4881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64637F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6EDEF059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EDD179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0E1E53F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45245BA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703D159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22DEFAB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5F44DF7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72733C3E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49DAFB74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Products covered: Raw materials and raw glass (ICS code(s): 81.040.10)</w:t>
      </w:r>
    </w:p>
    <w:p w:rsidR="002502D8" w:rsidRPr="002F663C" w:rsidP="00B16ACF" w14:paraId="70ED5E6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245 /2025 (4 pages, in Arabic) that gives the producers and importers a six -month transitional period to abide by the Egyptian Standard ES 9100 "cullet glass used for recycle - general characteristics and requirements"; (15 page(s), in Arabic).</w:t>
      </w:r>
    </w:p>
    <w:p w:rsidR="002502D8" w:rsidRPr="002F663C" w:rsidP="00B16ACF" w14:paraId="5D4B0695" w14:textId="6F8BFC6A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It should be noted that the draft of this standard was formerly notified in </w:t>
      </w:r>
      <w:hyperlink r:id="rId7" w:history="1">
        <w:r w:rsidRPr="00424C53">
          <w:rPr>
            <w:rStyle w:val="Hyperlink"/>
            <w:rFonts w:eastAsia="Calibri" w:cs="Times New Roman"/>
            <w:szCs w:val="18"/>
          </w:rPr>
          <w:t>G/TBT/N/EGY/545</w:t>
        </w:r>
      </w:hyperlink>
      <w:r w:rsidRPr="002F663C">
        <w:rPr>
          <w:rFonts w:eastAsia="Calibri" w:cs="Times New Roman"/>
          <w:szCs w:val="18"/>
        </w:rPr>
        <w:t xml:space="preserve"> dated 12 May 2025.</w:t>
      </w:r>
    </w:p>
    <w:p w:rsidR="002502D8" w:rsidRPr="002F663C" w:rsidP="00B16ACF" w14:paraId="22485D7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complies with the following:</w:t>
      </w:r>
    </w:p>
    <w:p w:rsidR="002502D8" w:rsidRPr="002F663C" w:rsidP="00B16ACF" w14:paraId="4D36882E" w14:textId="77777777">
      <w:pPr>
        <w:numPr>
          <w:ilvl w:val="0"/>
          <w:numId w:val="17"/>
        </w:num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Commission Regulation (EU) No 1179/2012 establishing criteria determining when glass cullet ceases to be waste under Directive 2008/98/EC of the European Parliament and of the Council.</w:t>
      </w:r>
    </w:p>
    <w:p w:rsidR="002502D8" w:rsidRPr="002F663C" w:rsidP="00B16ACF" w14:paraId="40132068" w14:textId="77777777">
      <w:pPr>
        <w:numPr>
          <w:ilvl w:val="0"/>
          <w:numId w:val="17"/>
        </w:num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Glass Recycling Handbook - Assessment of Available Technologies.</w:t>
      </w:r>
    </w:p>
    <w:p w:rsidR="002502D8" w:rsidRPr="002F663C" w:rsidP="00B16ACF" w14:paraId="38CF0B80" w14:textId="77777777">
      <w:pPr>
        <w:numPr>
          <w:ilvl w:val="0"/>
          <w:numId w:val="17"/>
        </w:num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Waste Glass Industry Standards- Australian Government - Department of agriculture water and the environment</w:t>
      </w:r>
    </w:p>
    <w:p w:rsidR="002502D8" w:rsidRPr="002F663C" w:rsidP="00B16ACF" w14:paraId="79F8FF8B" w14:textId="77777777">
      <w:pPr>
        <w:numPr>
          <w:ilvl w:val="0"/>
          <w:numId w:val="17"/>
        </w:num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Specifications for recycled crushed glass as an engineering material report.</w:t>
      </w:r>
    </w:p>
    <w:p w:rsidR="002502D8" w:rsidRPr="002F663C" w:rsidP="00B16ACF" w14:paraId="607073B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2502D8" w:rsidRPr="002F663C" w:rsidP="00B16ACF" w14:paraId="551486B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adoption: 11 August 2025</w:t>
      </w:r>
    </w:p>
    <w:p w:rsidR="002502D8" w:rsidRPr="002F663C" w:rsidP="00B16ACF" w14:paraId="0F8082F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entry into force: The day following the date of publication in the official gazette</w:t>
      </w:r>
    </w:p>
    <w:p w:rsidR="002502D8" w:rsidRPr="002F663C" w:rsidP="00B16ACF" w14:paraId="502CA32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2502D8" w:rsidRPr="002F663C" w:rsidP="00B16ACF" w14:paraId="5B7B16AF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2502D8" w:rsidRPr="002F663C" w:rsidP="00B16ACF" w14:paraId="1C220E6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2502D8" w:rsidRPr="002F663C" w:rsidP="00B16ACF" w14:paraId="618FE65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16 </w:t>
      </w:r>
      <w:r w:rsidRPr="002F663C">
        <w:rPr>
          <w:rFonts w:eastAsia="Calibri" w:cs="Times New Roman"/>
          <w:szCs w:val="18"/>
        </w:rPr>
        <w:t>Tadreeb</w:t>
      </w:r>
      <w:r w:rsidRPr="002F663C">
        <w:rPr>
          <w:rFonts w:eastAsia="Calibri" w:cs="Times New Roman"/>
          <w:szCs w:val="18"/>
        </w:rPr>
        <w:t xml:space="preserve"> El-</w:t>
      </w:r>
      <w:r w:rsidRPr="002F663C">
        <w:rPr>
          <w:rFonts w:eastAsia="Calibri" w:cs="Times New Roman"/>
          <w:szCs w:val="18"/>
        </w:rPr>
        <w:t>Modarrebeen</w:t>
      </w:r>
      <w:r w:rsidRPr="002F663C">
        <w:rPr>
          <w:rFonts w:eastAsia="Calibri" w:cs="Times New Roman"/>
          <w:szCs w:val="18"/>
        </w:rPr>
        <w:t xml:space="preserve"> St., Ameriya, Cairo - Egypt</w:t>
      </w:r>
    </w:p>
    <w:p w:rsidR="002502D8" w:rsidRPr="002F663C" w:rsidP="00B16ACF" w14:paraId="6884EF7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eos@eos.org.eg/</w:t>
        </w:r>
      </w:hyperlink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2502D8" w:rsidRPr="002F663C" w:rsidP="00B16ACF" w14:paraId="4EE3DA8F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2502D8" w:rsidRPr="002F663C" w:rsidP="00B16ACF" w14:paraId="1644857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2502D8" w:rsidRPr="002F663C" w:rsidP="00B16ACF" w14:paraId="5DC177E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6220D56B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20A84C2E" w14:textId="77777777">
      <w:pPr>
        <w:jc w:val="center"/>
        <w:rPr>
          <w:b/>
        </w:rPr>
      </w:pPr>
    </w:p>
    <w:p w:rsidR="00A1565D" w:rsidP="003971FF" w14:paraId="737F402C" w14:textId="77777777">
      <w:pPr>
        <w:jc w:val="center"/>
        <w:rPr>
          <w:b/>
        </w:rPr>
      </w:pPr>
    </w:p>
    <w:sectPr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CAC671E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BD64E66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4BB6A0CC" w14:textId="77777777">
      <w:r>
        <w:separator/>
      </w:r>
    </w:p>
  </w:footnote>
  <w:footnote w:type="continuationSeparator" w:id="1">
    <w:p w:rsidR="004D3A6A" w:rsidP="00ED54E0" w14:paraId="11DB60C6" w14:textId="77777777">
      <w:r>
        <w:continuationSeparator/>
      </w:r>
    </w:p>
  </w:footnote>
  <w:footnote w:id="2">
    <w:p w:rsidR="007F6EA2" w14:paraId="5220AF1B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02693FC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1AC16B5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094000F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7770CC3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6D595D8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G/TBT/N/EGY/545/Add.1</w:t>
    </w:r>
    <w:bookmarkEnd w:id="3"/>
  </w:p>
  <w:p w:rsidR="00DD3DD7" w:rsidRPr="00DD3DD7" w:rsidP="00DD3DD7" w14:paraId="18657B8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083FC2B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111E429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8C29591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AD326E5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187FB5B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6802EAAA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5BF0CEC4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40390F0B" w14:textId="77777777">
          <w:pPr>
            <w:jc w:val="right"/>
            <w:rPr>
              <w:b/>
              <w:szCs w:val="16"/>
            </w:rPr>
          </w:pPr>
        </w:p>
      </w:tc>
    </w:tr>
    <w:tr w14:paraId="3DB4F630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2F17B82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151C1ED1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G/TBT/N/EGY/545/Add.1</w:t>
          </w:r>
          <w:bookmarkEnd w:id="4"/>
        </w:p>
        <w:p w:rsidR="00C14444" w:rsidRPr="00C14444" w:rsidP="00C14444" w14:paraId="72D703AD" w14:textId="77777777">
          <w:pPr>
            <w:jc w:val="center"/>
            <w:rPr>
              <w:szCs w:val="16"/>
            </w:rPr>
          </w:pPr>
        </w:p>
      </w:tc>
    </w:tr>
    <w:tr w14:paraId="62FE561F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2557078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2C88E0E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15 September 2025</w:t>
          </w:r>
          <w:bookmarkEnd w:id="5"/>
        </w:p>
      </w:tc>
    </w:tr>
    <w:tr w14:paraId="5ECC1F0C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23AD574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(25-5674)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61BAD17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1EFD54F4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7D00B71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353C018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77B0CE4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hybridMultilevel"/>
    <w:tmpl w:val="63D526B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532887268">
    <w:abstractNumId w:val="9"/>
  </w:num>
  <w:num w:numId="2" w16cid:durableId="595989959">
    <w:abstractNumId w:val="7"/>
  </w:num>
  <w:num w:numId="3" w16cid:durableId="117070882">
    <w:abstractNumId w:val="6"/>
  </w:num>
  <w:num w:numId="4" w16cid:durableId="1702433774">
    <w:abstractNumId w:val="5"/>
  </w:num>
  <w:num w:numId="5" w16cid:durableId="238827779">
    <w:abstractNumId w:val="4"/>
  </w:num>
  <w:num w:numId="6" w16cid:durableId="1059402803">
    <w:abstractNumId w:val="12"/>
  </w:num>
  <w:num w:numId="7" w16cid:durableId="445853581">
    <w:abstractNumId w:val="11"/>
  </w:num>
  <w:num w:numId="8" w16cid:durableId="1135291784">
    <w:abstractNumId w:val="10"/>
  </w:num>
  <w:num w:numId="9" w16cid:durableId="521194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73272467">
    <w:abstractNumId w:val="13"/>
  </w:num>
  <w:num w:numId="11" w16cid:durableId="454100892">
    <w:abstractNumId w:val="8"/>
  </w:num>
  <w:num w:numId="12" w16cid:durableId="1107431506">
    <w:abstractNumId w:val="3"/>
  </w:num>
  <w:num w:numId="13" w16cid:durableId="1817379499">
    <w:abstractNumId w:val="2"/>
  </w:num>
  <w:num w:numId="14" w16cid:durableId="748772854">
    <w:abstractNumId w:val="1"/>
  </w:num>
  <w:num w:numId="15" w16cid:durableId="1309439461">
    <w:abstractNumId w:val="0"/>
  </w:num>
  <w:num w:numId="16" w16cid:durableId="984316040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  <w:num w:numId="17" w16cid:durableId="744051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502D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4C53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B7E0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02E4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D27B3"/>
    <w:rsid w:val="008E2C13"/>
    <w:rsid w:val="008E372C"/>
    <w:rsid w:val="00917235"/>
    <w:rsid w:val="00992AEA"/>
    <w:rsid w:val="009A4D36"/>
    <w:rsid w:val="009A6F54"/>
    <w:rsid w:val="009C332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38FB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45C5BA6"/>
  <w15:docId w15:val="{6FC7C4FD-1F38-4131-B904-7C378C3A8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  <w:style w:type="character" w:styleId="UnresolvedMention">
    <w:name w:val="Unresolved Mention"/>
    <w:basedOn w:val="DefaultParagraphFont"/>
    <w:uiPriority w:val="99"/>
    <w:rsid w:val="00424C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http://www.eos.org.eg/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docs.wto.org/dol2fe/Pages/FE_Search/FE_S_S006.aspx?DataSource=Cat&amp;query=@Symbol=%22G/TBT/N/EGY/545%22%20OR%20@Symbol=%22G/TBT/N/EGY/545/*%22&amp;Language=English&amp;Context=ScriptedSearches&amp;languageUIChanged=true" TargetMode="External" /><Relationship Id="rId8" Type="http://schemas.openxmlformats.org/officeDocument/2006/relationships/hyperlink" Target="mailto:eos@idsc.net.eg/" TargetMode="External" /><Relationship Id="rId9" Type="http://schemas.openxmlformats.org/officeDocument/2006/relationships/hyperlink" Target="mailto:eos.tbt@eos.org.eg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39A162-814C-431D-AB23-0362DFBAD126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Rivera, Marcela</cp:lastModifiedBy>
  <cp:revision>2</cp:revision>
  <cp:lastPrinted>2019-10-23T07:32:00Z</cp:lastPrinted>
  <dcterms:created xsi:type="dcterms:W3CDTF">2025-09-15T09:29:00Z</dcterms:created>
  <dcterms:modified xsi:type="dcterms:W3CDTF">2025-09-15T09:40:00Z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