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B560FA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FA28B2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9C10DB8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118E08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E38085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6A3AEF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307B312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3A820D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6AB2E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25EE8B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E11B54A" w14:textId="77777777">
            <w:r w:rsidRPr="00C379C8">
              <w:t xml:space="preserve">Egyptian Organization for </w:t>
            </w:r>
            <w:r w:rsidRPr="00C379C8">
              <w:t>Standardization and Quality</w:t>
            </w:r>
          </w:p>
          <w:p w:rsidR="00EE3A11" w:rsidRPr="00C379C8" w:rsidP="00155128" w14:paraId="1864B818" w14:textId="77777777">
            <w:r w:rsidRPr="00C379C8">
              <w:t>16 Tadreeb El-Modarrebeen St., Ameriya, Cairo – Egypt</w:t>
            </w:r>
          </w:p>
          <w:p w:rsidR="00EE3A11" w:rsidRPr="00C379C8" w:rsidP="00155128" w14:paraId="6AF72CE2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6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155128" w14:paraId="2781D4D6" w14:textId="77777777"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155128" w14:paraId="3ACEDD99" w14:textId="77777777">
            <w:r w:rsidRPr="00C379C8">
              <w:t>Tel.: + (202) 22845528</w:t>
            </w:r>
          </w:p>
          <w:p w:rsidR="00EE3A11" w:rsidRPr="00C379C8" w:rsidP="00155128" w14:paraId="2D1817D7" w14:textId="77777777">
            <w:pPr>
              <w:spacing w:after="120"/>
            </w:pPr>
            <w:r w:rsidRPr="00C379C8">
              <w:t>Fax: + (202) 22845504</w:t>
            </w:r>
          </w:p>
          <w:p w:rsidR="00F85C99" w:rsidRPr="002F6A28" w:rsidP="00AA646C" w14:paraId="1057641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DA658B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00F1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348746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D81165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A6B2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0AB9A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Gases for industrial application (ICS code(s): 71.100.20)</w:t>
            </w:r>
          </w:p>
        </w:tc>
      </w:tr>
      <w:tr w14:paraId="2C6021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428C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140DB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Draft of Egyptian standard ES 512-1 for "gas and liquid oxygen</w:t>
            </w:r>
            <w:r w:rsidRPr="00C379C8" w:rsidR="00EE3A11">
              <w:rPr>
                <w:b/>
                <w:bCs/>
              </w:rPr>
              <w:t xml:space="preserve"> </w:t>
            </w:r>
            <w:r w:rsidRPr="00C379C8" w:rsidR="00EE3A11">
              <w:t>part: 1 oxygen for industrial uses "; (20 page(s), in Arabic)</w:t>
            </w:r>
          </w:p>
        </w:tc>
      </w:tr>
      <w:tr w14:paraId="311C70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FB49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33CE7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requirements for gaseous and liquid oxygen produced only by the air liquefaction process.</w:t>
            </w:r>
          </w:p>
          <w:p w:rsidR="00FE448B" w:rsidRPr="00C379C8" w:rsidP="002F6A28" w14:paraId="23849A34" w14:textId="77777777">
            <w:pPr>
              <w:spacing w:before="120" w:after="120"/>
            </w:pPr>
            <w:r w:rsidRPr="00C379C8">
              <w:t>Worth mentioning is that this draft standard is technically identical with CGA G-4.3/2018 "Commodity Specification for Oxygen"</w:t>
            </w:r>
          </w:p>
        </w:tc>
      </w:tr>
      <w:tr w14:paraId="197C6E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1DF7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A03E2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5C40C7B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5A612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F18528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3242233" w14:textId="77777777">
            <w:pPr>
              <w:spacing w:before="120" w:after="120"/>
            </w:pPr>
            <w:r w:rsidRPr="002F6A28">
              <w:t>CGA G-4.3/2018 "Commodity Specification for Oxygen"</w:t>
            </w:r>
          </w:p>
        </w:tc>
      </w:tr>
      <w:tr w14:paraId="5398018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C3B3C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78E00F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DC7586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36EFA3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7F46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CBE722" w14:textId="77777777">
            <w:pPr>
              <w:spacing w:before="120" w:after="120"/>
            </w:pPr>
            <w:r w:rsidRPr="002F6A28">
              <w:rPr>
                <w:b/>
              </w:rPr>
              <w:t xml:space="preserve">Final date for </w:t>
            </w:r>
            <w:r w:rsidRPr="002F6A28">
              <w:rPr>
                <w:b/>
              </w:rPr>
              <w:t>comments:</w:t>
            </w:r>
            <w:r w:rsidRPr="00C379C8" w:rsidR="00EE3A11">
              <w:t xml:space="preserve"> 60 days from notification</w:t>
            </w:r>
          </w:p>
        </w:tc>
      </w:tr>
      <w:tr w14:paraId="36BCA56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380E09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23438C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872E7C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:rsidR="00EE3A11" w:rsidRPr="00A12DDE" w:rsidP="00B16145" w14:paraId="7B33CEE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:rsidR="00EE3A11" w:rsidRPr="00A12DDE" w:rsidP="00B16145" w14:paraId="0D958AE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:rsidR="00EE3A11" w:rsidRPr="00A12DDE" w:rsidP="00B16145" w14:paraId="3CFE73B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:rsidR="00EE3A11" w:rsidRPr="00A12DDE" w:rsidP="00B16145" w14:paraId="08A93AD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:rsidR="00EE3A11" w:rsidRPr="00A12DDE" w:rsidP="00B16145" w14:paraId="5F435FBC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:rsidR="00EE3A11" w:rsidRPr="002F6A28" w:rsidP="002F6A28" w14:paraId="7E2184A1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7152D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C8C7B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CC9B61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171D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FD464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2311B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0E800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32A1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G/TBT/N/EGY/539</w:t>
    </w:r>
    <w:bookmarkEnd w:id="0"/>
  </w:p>
  <w:p w:rsidR="009239F7" w:rsidRPr="002F6A28" w:rsidP="009239F7" w14:paraId="696FE0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F9EE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63158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04EC4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10653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07B24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803D22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8D0FED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CDD8D2" w14:textId="77777777">
          <w:pPr>
            <w:jc w:val="right"/>
            <w:rPr>
              <w:b/>
              <w:szCs w:val="16"/>
            </w:rPr>
          </w:pPr>
        </w:p>
      </w:tc>
    </w:tr>
    <w:tr w14:paraId="3A427BF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A1B7D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815E01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G/TBT/N/EGY/539</w:t>
          </w:r>
          <w:bookmarkEnd w:id="2"/>
        </w:p>
      </w:tc>
    </w:tr>
    <w:tr w14:paraId="093DE60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999F2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7A488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360515A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6AD37E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(25-2214)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E45C78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FA1B70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1CB90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4F32A1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9F659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807013">
    <w:abstractNumId w:val="9"/>
  </w:num>
  <w:num w:numId="2" w16cid:durableId="749232250">
    <w:abstractNumId w:val="7"/>
  </w:num>
  <w:num w:numId="3" w16cid:durableId="95642057">
    <w:abstractNumId w:val="6"/>
  </w:num>
  <w:num w:numId="4" w16cid:durableId="1561284110">
    <w:abstractNumId w:val="5"/>
  </w:num>
  <w:num w:numId="5" w16cid:durableId="676620938">
    <w:abstractNumId w:val="4"/>
  </w:num>
  <w:num w:numId="6" w16cid:durableId="897284538">
    <w:abstractNumId w:val="12"/>
  </w:num>
  <w:num w:numId="7" w16cid:durableId="583953834">
    <w:abstractNumId w:val="11"/>
  </w:num>
  <w:num w:numId="8" w16cid:durableId="1223902163">
    <w:abstractNumId w:val="10"/>
  </w:num>
  <w:num w:numId="9" w16cid:durableId="11376024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872692">
    <w:abstractNumId w:val="13"/>
  </w:num>
  <w:num w:numId="11" w16cid:durableId="471558517">
    <w:abstractNumId w:val="8"/>
  </w:num>
  <w:num w:numId="12" w16cid:durableId="900747779">
    <w:abstractNumId w:val="3"/>
  </w:num>
  <w:num w:numId="13" w16cid:durableId="14504810">
    <w:abstractNumId w:val="2"/>
  </w:num>
  <w:num w:numId="14" w16cid:durableId="1167552832">
    <w:abstractNumId w:val="1"/>
  </w:num>
  <w:num w:numId="15" w16cid:durableId="30782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0C70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7E53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6ADE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9D374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os@eos.org.eg" TargetMode="External" /><Relationship Id="rId6" Type="http://schemas.openxmlformats.org/officeDocument/2006/relationships/hyperlink" Target="mailto:eos.tbt@eos.org.eg" TargetMode="External" /><Relationship Id="rId7" Type="http://schemas.openxmlformats.org/officeDocument/2006/relationships/hyperlink" Target="http://www.eos.org.e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2025-03-27T14:22:00Z</dcterms:created>
  <dcterms:modified xsi:type="dcterms:W3CDTF">2025-03-27T14:22:00Z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