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2C505700" w14:textId="77777777">
      <w:pPr>
        <w:pStyle w:val="Title"/>
      </w:pPr>
      <w:r w:rsidRPr="002F663C">
        <w:t>NOTIFICATION</w:t>
      </w:r>
    </w:p>
    <w:p w:rsidR="002F663C" w:rsidRPr="002F663C" w:rsidP="00DD3DD7" w14:paraId="21267870" w14:textId="77777777">
      <w:pPr>
        <w:pStyle w:val="Title3"/>
      </w:pPr>
      <w:r w:rsidRPr="002F663C">
        <w:t>Addendum</w:t>
      </w:r>
    </w:p>
    <w:p w:rsidR="002F663C" w:rsidP="001E2E4A" w14:paraId="5BE72791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15 September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4DE5DF6F" w14:textId="77777777">
      <w:pPr>
        <w:rPr>
          <w:rFonts w:eastAsia="Calibri" w:cs="Times New Roman"/>
        </w:rPr>
      </w:pPr>
    </w:p>
    <w:p w:rsidR="002F663C" w:rsidRPr="002F663C" w:rsidP="002F663C" w14:paraId="06B98589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164494F1" w14:textId="77777777">
      <w:pPr>
        <w:rPr>
          <w:rFonts w:eastAsia="Calibri" w:cs="Times New Roman"/>
        </w:rPr>
      </w:pPr>
    </w:p>
    <w:p w:rsidR="00C14444" w:rsidRPr="002F663C" w:rsidP="002F663C" w14:paraId="60128F8E" w14:textId="77777777">
      <w:pPr>
        <w:rPr>
          <w:rFonts w:eastAsia="Calibri" w:cs="Times New Roman"/>
        </w:rPr>
      </w:pPr>
    </w:p>
    <w:p w:rsidR="002F663C" w:rsidRPr="002F663C" w:rsidP="002F663C" w14:paraId="431A28A8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4912-3 "Plain bearings — Thin-walled half bearings with or without flange — Part 3: Determination of the peripheral length"</w:t>
      </w:r>
    </w:p>
    <w:p w:rsidR="002F663C" w:rsidRPr="002F663C" w:rsidP="002F663C" w14:paraId="5D96885A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71F86079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72F9BDEF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F0AF44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099FC7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E773A7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EA90B7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248E8E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21AF15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67752C7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628C56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52A6BC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2FB1D32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538EC5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3D078A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6CA33B7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3FF086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9F2A4A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57A58D7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D2DF37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6E1F9F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563F5B7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CA566C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531243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948045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ADC333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3DF77E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06490C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7D12C36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A2F640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3F087E6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43E66EA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071CD083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7777EA28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Products covered: Plain bearings (ICS code(s): 21.100.10).</w:t>
      </w:r>
    </w:p>
    <w:p w:rsidR="00C97826" w:rsidRPr="002F663C" w:rsidP="00B16ACF" w14:paraId="4E5F060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245 /2025 (4 pages, in Arabic) that gives the producers and importers a six-month transitional period to abide by the Egyptian Standard ES 4912-3 "Plain bearings — Thin-walled half bearings with or without flange — Part 3: Determination of the peripheral length"; (45 page(s), in English).</w:t>
      </w:r>
    </w:p>
    <w:p w:rsidR="00C97826" w:rsidRPr="002F663C" w:rsidP="00B16ACF" w14:paraId="2E7814F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G/TBT/N/EGY/533 dated 10 January 2025.</w:t>
      </w:r>
    </w:p>
    <w:p w:rsidR="00C97826" w:rsidRPr="002F663C" w:rsidP="00B16ACF" w14:paraId="4FC80A7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ISO 3548-3:2023.</w:t>
      </w:r>
    </w:p>
    <w:p w:rsidR="00C97826" w:rsidRPr="002F663C" w:rsidP="00B16ACF" w14:paraId="4846317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C97826" w:rsidRPr="002F663C" w:rsidP="00B16ACF" w14:paraId="47E3E7C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Proposed date of adoption</w:t>
      </w:r>
      <w:r w:rsidRPr="002F663C">
        <w:rPr>
          <w:rFonts w:eastAsia="Calibri" w:cs="Times New Roman"/>
          <w:szCs w:val="18"/>
        </w:rPr>
        <w:t>: 11 August 2025</w:t>
      </w:r>
    </w:p>
    <w:p w:rsidR="00C97826" w:rsidRPr="002F663C" w:rsidP="00B16ACF" w14:paraId="0D3FF02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Proposed date of entry into force</w:t>
      </w:r>
      <w:r w:rsidRPr="002F663C">
        <w:rPr>
          <w:rFonts w:eastAsia="Calibri" w:cs="Times New Roman"/>
          <w:szCs w:val="18"/>
        </w:rPr>
        <w:t>: The day following the date of publication in the official gazette.</w:t>
      </w:r>
    </w:p>
    <w:p w:rsidR="00C97826" w:rsidRPr="002F663C" w:rsidP="00B16ACF" w14:paraId="68ECAB6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C97826" w:rsidRPr="002F663C" w:rsidP="00B16ACF" w14:paraId="5A77B6A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C97826" w:rsidRPr="002F663C" w:rsidP="00B16ACF" w14:paraId="3DA7F02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C97826" w:rsidRPr="002F663C" w:rsidP="00B16ACF" w14:paraId="6EB4D1D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C97826" w:rsidRPr="002F663C" w:rsidP="00B16ACF" w14:paraId="29E2545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C97826" w:rsidRPr="002F663C" w:rsidP="00B16ACF" w14:paraId="6ACA223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C97826" w:rsidRPr="002F663C" w:rsidP="00B16ACF" w14:paraId="678F499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C97826" w:rsidRPr="002F663C" w:rsidP="00B16ACF" w14:paraId="7F06BC8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407C9536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6751BC0" w14:textId="77777777">
      <w:pPr>
        <w:jc w:val="center"/>
        <w:rPr>
          <w:b/>
        </w:rPr>
      </w:pPr>
    </w:p>
    <w:p w:rsidR="00A1565D" w:rsidP="003971FF" w14:paraId="55B65423" w14:textId="77777777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E418A0C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AD46AFC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3847D907" w14:textId="77777777">
      <w:r>
        <w:separator/>
      </w:r>
    </w:p>
  </w:footnote>
  <w:footnote w:type="continuationSeparator" w:id="1">
    <w:p w:rsidR="004D3A6A" w:rsidP="00ED54E0" w14:paraId="235A5FB9" w14:textId="77777777">
      <w:r>
        <w:continuationSeparator/>
      </w:r>
    </w:p>
  </w:footnote>
  <w:footnote w:id="2">
    <w:p w:rsidR="007F6EA2" w14:paraId="641B9EA0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C4A409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079D332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4C1406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4CFACD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67EF215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G/TBT/N/EGY/533/Add.1</w:t>
    </w:r>
    <w:bookmarkEnd w:id="3"/>
  </w:p>
  <w:p w:rsidR="00DD3DD7" w:rsidRPr="00DD3DD7" w:rsidP="00DD3DD7" w14:paraId="5BDFC55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2A2DBF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CDE985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89FA91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B6B0CF7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4DD4B54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19416F59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0259299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C75AB83" w14:textId="77777777">
          <w:pPr>
            <w:jc w:val="right"/>
            <w:rPr>
              <w:b/>
              <w:szCs w:val="16"/>
            </w:rPr>
          </w:pPr>
        </w:p>
      </w:tc>
    </w:tr>
    <w:tr w14:paraId="1587A713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E5969F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47442C1C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G/TBT/N/EGY/533/Add.1</w:t>
          </w:r>
          <w:bookmarkEnd w:id="4"/>
        </w:p>
        <w:p w:rsidR="00C14444" w:rsidRPr="00C14444" w:rsidP="00C14444" w14:paraId="1D5D0B4F" w14:textId="77777777">
          <w:pPr>
            <w:jc w:val="center"/>
            <w:rPr>
              <w:szCs w:val="16"/>
            </w:rPr>
          </w:pPr>
        </w:p>
      </w:tc>
    </w:tr>
    <w:tr w14:paraId="7506126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021416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6D78494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15 September 2025</w:t>
          </w:r>
          <w:bookmarkEnd w:id="5"/>
        </w:p>
      </w:tc>
    </w:tr>
    <w:tr w14:paraId="5B423B02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4FC13AB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(25-5682)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58B477C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6743681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6DEA933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70DCB76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FFC84A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4443475">
    <w:abstractNumId w:val="9"/>
  </w:num>
  <w:num w:numId="2" w16cid:durableId="604189802">
    <w:abstractNumId w:val="7"/>
  </w:num>
  <w:num w:numId="3" w16cid:durableId="894195767">
    <w:abstractNumId w:val="6"/>
  </w:num>
  <w:num w:numId="4" w16cid:durableId="163477226">
    <w:abstractNumId w:val="5"/>
  </w:num>
  <w:num w:numId="5" w16cid:durableId="764618342">
    <w:abstractNumId w:val="4"/>
  </w:num>
  <w:num w:numId="6" w16cid:durableId="336808310">
    <w:abstractNumId w:val="12"/>
  </w:num>
  <w:num w:numId="7" w16cid:durableId="713192788">
    <w:abstractNumId w:val="11"/>
  </w:num>
  <w:num w:numId="8" w16cid:durableId="510264970">
    <w:abstractNumId w:val="10"/>
  </w:num>
  <w:num w:numId="9" w16cid:durableId="9367880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7649170">
    <w:abstractNumId w:val="13"/>
  </w:num>
  <w:num w:numId="11" w16cid:durableId="1443184117">
    <w:abstractNumId w:val="8"/>
  </w:num>
  <w:num w:numId="12" w16cid:durableId="182941249">
    <w:abstractNumId w:val="3"/>
  </w:num>
  <w:num w:numId="13" w16cid:durableId="308827269">
    <w:abstractNumId w:val="2"/>
  </w:num>
  <w:num w:numId="14" w16cid:durableId="630284110">
    <w:abstractNumId w:val="1"/>
  </w:num>
  <w:num w:numId="15" w16cid:durableId="1612274766">
    <w:abstractNumId w:val="0"/>
  </w:num>
  <w:num w:numId="16" w16cid:durableId="148985810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E08FD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A595B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97826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A513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mailto:eos@idsc.net.eg/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2025-09-15T09:55:00Z</dcterms:created>
  <dcterms:modified xsi:type="dcterms:W3CDTF">2025-09-15T09:55:00Z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