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79E1961D" w14:textId="77777777">
      <w:pPr>
        <w:pStyle w:val="Title"/>
        <w:rPr>
          <w:caps w:val="0"/>
          <w:kern w:val="0"/>
        </w:rPr>
      </w:pPr>
      <w:r>
        <w:rPr>
          <w:caps w:val="0"/>
        </w:rPr>
        <w:t>NOTIFICATION</w:t>
      </w:r>
    </w:p>
    <w:p w:rsidR="00D67386" w:rsidRPr="009D7E91" w:rsidP="009D7E91" w14:paraId="5E48C1D5" w14:textId="77777777">
      <w:pPr>
        <w:jc w:val="center"/>
      </w:pPr>
      <w:r>
        <w:t>The following notification is being circulated in accordance with Article 10.6.</w:t>
      </w:r>
    </w:p>
    <w:p w:rsidR="00D67386" w:rsidRPr="009D7E91" w:rsidP="009D7E91" w14:paraId="2840E66A"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2E80A315"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5CD448C6"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56F8ACB8" w14:textId="77777777">
            <w:pPr>
              <w:spacing w:before="120" w:after="120"/>
            </w:pPr>
            <w:r>
              <w:rPr>
                <w:b/>
              </w:rPr>
              <w:t>Notifying Member:</w:t>
            </w:r>
            <w:r>
              <w:t xml:space="preserve"> </w:t>
            </w:r>
            <w:r>
              <w:rPr>
                <w:u w:val="single"/>
              </w:rPr>
              <w:t>CABO VERDE</w:t>
            </w:r>
          </w:p>
          <w:p w:rsidR="008D58AD" w:rsidRPr="009D7E91" w:rsidP="009D7E91" w14:paraId="1D06F20D" w14:textId="77777777">
            <w:pPr>
              <w:spacing w:after="120"/>
            </w:pPr>
            <w:r>
              <w:rPr>
                <w:b/>
              </w:rPr>
              <w:t>If applicable, name of local government involved (Articles 3.2 and 7.2):</w:t>
            </w:r>
            <w:r>
              <w:t xml:space="preserve"> </w:t>
            </w:r>
          </w:p>
        </w:tc>
      </w:tr>
      <w:tr w14:paraId="70BDB18C"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17FD259D"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6598A85D" w14:textId="77777777">
            <w:pPr>
              <w:spacing w:before="120" w:after="120"/>
              <w:rPr>
                <w:bCs/>
              </w:rPr>
            </w:pPr>
            <w:r>
              <w:rPr>
                <w:b/>
              </w:rPr>
              <w:t>Agency responsible:</w:t>
            </w:r>
            <w:r>
              <w:t xml:space="preserve"> </w:t>
            </w:r>
          </w:p>
          <w:p w:rsidR="006F55D1" w:rsidRPr="009D7E91" w:rsidP="006C14E7" w14:paraId="2C7FD7B2" w14:textId="77777777">
            <w:pPr>
              <w:spacing w:after="120"/>
            </w:pPr>
            <w:r>
              <w:rPr>
                <w:i/>
                <w:iCs/>
              </w:rPr>
              <w:t xml:space="preserve">Ministère de </w:t>
            </w:r>
            <w:r>
              <w:rPr>
                <w:i/>
                <w:iCs/>
              </w:rPr>
              <w:t>l'Industrie</w:t>
            </w:r>
            <w:r>
              <w:rPr>
                <w:i/>
                <w:iCs/>
              </w:rPr>
              <w:t>, Commerce et Energie</w:t>
            </w:r>
            <w:r>
              <w:t xml:space="preserve"> (Ministry of Industry, Trade and Energy)</w:t>
            </w:r>
          </w:p>
          <w:p w:rsidR="008D58AD" w:rsidRPr="009D7E91" w:rsidP="00064E8E" w14:paraId="3F828E52"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062159" w:rsidP="00064E8E" w14:paraId="4953E4FB" w14:textId="77777777">
            <w:r>
              <w:rPr>
                <w:i/>
                <w:iCs/>
              </w:rPr>
              <w:t>Direção</w:t>
            </w:r>
            <w:r>
              <w:rPr>
                <w:i/>
                <w:iCs/>
              </w:rPr>
              <w:t xml:space="preserve"> Nacional da Indústria, Comércio e Energia</w:t>
            </w:r>
            <w:r>
              <w:t xml:space="preserve"> (National Directorate for Industry, Trade and Energy)</w:t>
            </w:r>
          </w:p>
          <w:p w:rsidR="00CB44EC" w:rsidRPr="005469C3" w:rsidP="00064E8E" w14:paraId="0E9AC4A5" w14:textId="2CEE3429">
            <w:r>
              <w:rPr>
                <w:i/>
                <w:iCs/>
              </w:rPr>
              <w:t xml:space="preserve">Point </w:t>
            </w:r>
            <w:r>
              <w:rPr>
                <w:i/>
                <w:iCs/>
              </w:rPr>
              <w:t>d'information</w:t>
            </w:r>
            <w:r>
              <w:rPr>
                <w:i/>
                <w:iCs/>
              </w:rPr>
              <w:t xml:space="preserve"> sur les OTC</w:t>
            </w:r>
            <w:r>
              <w:t xml:space="preserve"> (TBT Enquiry Point)</w:t>
            </w:r>
          </w:p>
          <w:p w:rsidR="00CB44EC" w:rsidRPr="005469C3" w:rsidP="00064E8E" w14:paraId="6276B426" w14:textId="77777777">
            <w:r>
              <w:t>Telephone: (+238) 2604800</w:t>
            </w:r>
          </w:p>
          <w:p w:rsidR="00CB44EC" w:rsidRPr="005469C3" w:rsidP="00064E8E" w14:paraId="7EE9F735" w14:textId="77777777">
            <w:pPr>
              <w:spacing w:after="120"/>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tc>
      </w:tr>
      <w:tr w14:paraId="279A9970"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8514D75"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22155640" w14:textId="77777777">
            <w:pPr>
              <w:spacing w:before="120" w:after="120"/>
            </w:pPr>
            <w:r>
              <w:rPr>
                <w:b/>
              </w:rPr>
              <w:t>Notified under Article 2.9.2 [X], 2.10.1 [ ], 5.6.2 [ ], 5.7.1 [ ], 3.2 [ ], 7.2 [ ], other:</w:t>
            </w:r>
            <w:r>
              <w:t xml:space="preserve"> </w:t>
            </w:r>
          </w:p>
        </w:tc>
      </w:tr>
      <w:tr w14:paraId="1FCB1474"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70FD1C66"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39377688" w14:textId="77777777">
            <w:pPr>
              <w:spacing w:before="120" w:after="120"/>
            </w:pPr>
            <w:r>
              <w:rPr>
                <w:b/>
              </w:rPr>
              <w:t xml:space="preserve">Products covered (HS or </w:t>
            </w:r>
            <w:r>
              <w:rPr>
                <w:b/>
              </w:rPr>
              <w:t>CCCN</w:t>
            </w:r>
            <w:r>
              <w:rPr>
                <w:b/>
              </w:rPr>
              <w:t xml:space="preserve"> where applicable, otherwise national tariff heading. ICS numbers may be provided in addition, where applicable):</w:t>
            </w:r>
            <w:r>
              <w:t xml:space="preserve"> Liquified petroleum gas (LPG) (HS code(s): 2711.19)</w:t>
            </w:r>
          </w:p>
        </w:tc>
      </w:tr>
      <w:tr w14:paraId="10B6E4DB"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4CDC5FD6"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3D556956" w14:textId="199AC735">
            <w:pPr>
              <w:spacing w:before="120" w:after="120"/>
            </w:pPr>
            <w:r>
              <w:rPr>
                <w:b/>
              </w:rPr>
              <w:t>Title, number of pages and language(s) of the notified document:</w:t>
            </w:r>
            <w:r>
              <w:t xml:space="preserve"> </w:t>
            </w:r>
            <w:r>
              <w:rPr>
                <w:i/>
              </w:rPr>
              <w:t xml:space="preserve">Ordonnance </w:t>
            </w:r>
            <w:r>
              <w:rPr>
                <w:i/>
              </w:rPr>
              <w:t>conjointe</w:t>
            </w:r>
            <w:r>
              <w:rPr>
                <w:i/>
              </w:rPr>
              <w:t xml:space="preserve"> nº 3/2011 du 17 </w:t>
            </w:r>
            <w:r>
              <w:rPr>
                <w:i/>
              </w:rPr>
              <w:t>janvier</w:t>
            </w:r>
            <w:r>
              <w:rPr>
                <w:i/>
              </w:rPr>
              <w:t xml:space="preserve"> 2011, </w:t>
            </w:r>
            <w:r>
              <w:rPr>
                <w:i/>
              </w:rPr>
              <w:t>approuvant</w:t>
            </w:r>
            <w:r>
              <w:rPr>
                <w:i/>
              </w:rPr>
              <w:t xml:space="preserve"> le </w:t>
            </w:r>
            <w:r>
              <w:rPr>
                <w:i/>
              </w:rPr>
              <w:t>Règlement</w:t>
            </w:r>
            <w:r>
              <w:rPr>
                <w:i/>
              </w:rPr>
              <w:t xml:space="preserve"> de </w:t>
            </w:r>
            <w:r>
              <w:rPr>
                <w:i/>
              </w:rPr>
              <w:t>sécurité</w:t>
            </w:r>
            <w:r>
              <w:rPr>
                <w:i/>
              </w:rPr>
              <w:t xml:space="preserve"> pour les installations de stockage de GPL (</w:t>
            </w:r>
            <w:r>
              <w:rPr>
                <w:i/>
              </w:rPr>
              <w:t>capacité</w:t>
            </w:r>
            <w:r>
              <w:rPr>
                <w:i/>
              </w:rPr>
              <w:t xml:space="preserve"> ≤ 200 m³ par </w:t>
            </w:r>
            <w:r>
              <w:rPr>
                <w:i/>
              </w:rPr>
              <w:t>récipient</w:t>
            </w:r>
            <w:r>
              <w:rPr>
                <w:i/>
              </w:rPr>
              <w:t>)</w:t>
            </w:r>
            <w:r>
              <w:t xml:space="preserve"> (Joint Order No. 3/2011 of 17 January 2011 approving the safety regulations for LPG storage facilities (capacity ≤ </w:t>
            </w:r>
            <w:r>
              <w:t>200 m³ per container)) (12 pages, in Portuguese)</w:t>
            </w:r>
          </w:p>
        </w:tc>
      </w:tr>
      <w:tr w14:paraId="378BB96C"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3766C84"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012DDE52" w14:textId="77777777">
            <w:pPr>
              <w:spacing w:before="120" w:after="120"/>
            </w:pPr>
            <w:r>
              <w:rPr>
                <w:b/>
              </w:rPr>
              <w:t>Description of content:</w:t>
            </w:r>
            <w:r>
              <w:t xml:space="preserve"> </w:t>
            </w:r>
            <w:r>
              <w:t xml:space="preserve">The notified Order establishes the technical requirements for the safe storage of LPG, including: </w:t>
            </w:r>
          </w:p>
          <w:p w:rsidR="006F55D1" w:rsidRPr="009D7E91" w:rsidP="009D7E91" w14:paraId="57B6A583" w14:textId="77777777">
            <w:pPr>
              <w:spacing w:before="120" w:after="120"/>
            </w:pPr>
            <w:r>
              <w:t>Classification of containers:</w:t>
            </w:r>
          </w:p>
          <w:p w:rsidR="006F55D1" w:rsidRPr="009D7E91" w:rsidP="009D7E91" w14:paraId="14F87580" w14:textId="61D8EF5A">
            <w:pPr>
              <w:spacing w:before="120" w:after="120"/>
            </w:pPr>
            <w:r>
              <w:t>- Cylinders (≤ 150 dm³) and tanks (≤ 200 m³)</w:t>
            </w:r>
          </w:p>
          <w:p w:rsidR="006F55D1" w:rsidRPr="009D7E91" w:rsidP="009D7E91" w14:paraId="1AC06573" w14:textId="77777777">
            <w:pPr>
              <w:spacing w:before="120" w:after="120"/>
            </w:pPr>
            <w:r>
              <w:t>- Distinction between above-ground, underground and covered tanks</w:t>
            </w:r>
          </w:p>
          <w:p w:rsidR="006F55D1" w:rsidRPr="009D7E91" w:rsidP="009D7E91" w14:paraId="6200BE39" w14:textId="77777777">
            <w:pPr>
              <w:spacing w:before="120" w:after="120"/>
            </w:pPr>
            <w:r>
              <w:t>Technical requirements:</w:t>
            </w:r>
          </w:p>
          <w:p w:rsidR="006F55D1" w:rsidRPr="009D7E91" w:rsidP="009D7E91" w14:paraId="518E7B8E" w14:textId="77777777">
            <w:pPr>
              <w:spacing w:before="120" w:after="120"/>
            </w:pPr>
            <w:r>
              <w:t>- Safety distances (see Table I in the Annex):</w:t>
            </w:r>
          </w:p>
          <w:p w:rsidR="006F55D1" w:rsidRPr="009D7E91" w:rsidP="009D7E91" w14:paraId="6226D12C" w14:textId="77777777">
            <w:pPr>
              <w:spacing w:before="120" w:after="120"/>
            </w:pPr>
            <w:r>
              <w:t>- 1.5 m minimum from property boundary</w:t>
            </w:r>
          </w:p>
          <w:p w:rsidR="006F55D1" w:rsidRPr="009D7E91" w:rsidP="009D7E91" w14:paraId="063375FB" w14:textId="77777777">
            <w:pPr>
              <w:spacing w:before="120" w:after="120"/>
            </w:pPr>
            <w:r>
              <w:t>- 3 to 15 m from ignition sources (depending on capacity)</w:t>
            </w:r>
          </w:p>
          <w:p w:rsidR="006F55D1" w:rsidRPr="009D7E91" w:rsidP="009D7E91" w14:paraId="7F41CE5C" w14:textId="77777777">
            <w:pPr>
              <w:spacing w:before="120" w:after="120"/>
            </w:pPr>
            <w:r>
              <w:t>- Ventilation: Permanent air circulation for cylinder cabins (≥ 2.5% of total surface area)</w:t>
            </w:r>
          </w:p>
          <w:p w:rsidR="006F55D1" w:rsidRPr="009D7E91" w:rsidP="009D7E91" w14:paraId="1A9697C2" w14:textId="77777777">
            <w:pPr>
              <w:spacing w:before="120" w:after="120"/>
            </w:pPr>
            <w:r>
              <w:t>- Materials: Inflammable structures (fire resistance ≥ 120 minutes)</w:t>
            </w:r>
          </w:p>
          <w:p w:rsidR="006F55D1" w:rsidRPr="009D7E91" w:rsidP="009D7E91" w14:paraId="1E48BC87" w14:textId="77777777">
            <w:pPr>
              <w:spacing w:before="120" w:after="120"/>
            </w:pPr>
            <w:r>
              <w:t>Mandatory equipment:</w:t>
            </w:r>
          </w:p>
          <w:p w:rsidR="006F55D1" w:rsidRPr="009D7E91" w:rsidP="009D7E91" w14:paraId="677552B8" w14:textId="77777777">
            <w:pPr>
              <w:spacing w:before="120" w:after="120"/>
            </w:pPr>
            <w:r>
              <w:t>- Safety valves with vertical tubing (≥ 2 m for tanks ≥ 7.5 m³)</w:t>
            </w:r>
          </w:p>
          <w:p w:rsidR="006F55D1" w:rsidRPr="009D7E91" w:rsidP="009D7E91" w14:paraId="1AF34838" w14:textId="77777777">
            <w:pPr>
              <w:spacing w:before="120" w:after="120"/>
            </w:pPr>
            <w:r>
              <w:t>- Gas and fire detection systems</w:t>
            </w:r>
          </w:p>
          <w:p w:rsidR="006F55D1" w:rsidRPr="009D7E91" w:rsidP="009D7E91" w14:paraId="02264AFD" w14:textId="77777777">
            <w:pPr>
              <w:spacing w:before="120" w:after="120"/>
            </w:pPr>
            <w:r>
              <w:t>- Extinguishers (ABC powder 6 kg for tanks ≥ 2.5 m³)</w:t>
            </w:r>
          </w:p>
          <w:p w:rsidR="006F55D1" w:rsidRPr="009D7E91" w:rsidP="009D7E91" w14:paraId="121779B2" w14:textId="77777777">
            <w:pPr>
              <w:spacing w:before="120" w:after="120"/>
            </w:pPr>
            <w:r>
              <w:t>Prohibited:</w:t>
            </w:r>
          </w:p>
          <w:p w:rsidR="006F55D1" w:rsidRPr="009D7E91" w:rsidP="009D7E91" w14:paraId="29A45478" w14:textId="77777777">
            <w:pPr>
              <w:spacing w:before="120" w:after="120"/>
            </w:pPr>
            <w:r>
              <w:t>- Storage in basements or non-ventilated areas</w:t>
            </w:r>
          </w:p>
          <w:p w:rsidR="006F55D1" w:rsidRPr="009D7E91" w:rsidP="009D7E91" w14:paraId="20494FEB" w14:textId="77777777">
            <w:pPr>
              <w:spacing w:before="120" w:after="120"/>
            </w:pPr>
            <w:r>
              <w:t>- Use of direct flame vaporizers</w:t>
            </w:r>
          </w:p>
        </w:tc>
      </w:tr>
      <w:tr w14:paraId="64471247"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6552FEA"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062159" w:rsidP="00305401" w14:paraId="06A00E86" w14:textId="77777777">
            <w:pPr>
              <w:spacing w:before="120" w:after="120"/>
            </w:pPr>
            <w:r>
              <w:rPr>
                <w:b/>
              </w:rPr>
              <w:t>Objective and rationale, including the nature of urgent problems where applicable:</w:t>
            </w:r>
            <w:r>
              <w:t xml:space="preserve"> </w:t>
            </w:r>
          </w:p>
          <w:p w:rsidR="008D58AD" w:rsidRPr="009D7E91" w:rsidP="00305401" w14:paraId="0D1BE905" w14:textId="0557713E">
            <w:pPr>
              <w:spacing w:before="120" w:after="120"/>
            </w:pPr>
            <w:r>
              <w:t>- Public safety: Prevent fire and explosion risks</w:t>
            </w:r>
          </w:p>
          <w:p w:rsidR="005D7C75" w:rsidRPr="009D7E91" w:rsidP="00305401" w14:paraId="02C72376" w14:textId="77777777">
            <w:pPr>
              <w:spacing w:before="120" w:after="120"/>
            </w:pPr>
            <w:r>
              <w:t>- Harmonization: Alignment with European standards (e.g. EN 1949 for LPG)</w:t>
            </w:r>
          </w:p>
          <w:p w:rsidR="005D7C75" w:rsidRPr="009D7E91" w:rsidP="00305401" w14:paraId="2CA813A6" w14:textId="77777777">
            <w:pPr>
              <w:spacing w:before="120" w:after="120"/>
            </w:pPr>
            <w:r>
              <w:t>- Environment: Limit leaks and polluting emissions</w:t>
            </w:r>
          </w:p>
          <w:p w:rsidR="00062159" w:rsidP="00305401" w14:paraId="2589A0BD" w14:textId="77777777">
            <w:pPr>
              <w:spacing w:before="120" w:after="120"/>
            </w:pPr>
            <w:r>
              <w:t xml:space="preserve">- Transition period: 5 years to bring existing facilities into conformity </w:t>
            </w:r>
          </w:p>
          <w:p w:rsidR="005D7C75" w:rsidRPr="009D7E91" w:rsidP="00305401" w14:paraId="4706A079" w14:textId="4559EA98">
            <w:pPr>
              <w:spacing w:before="120" w:after="120"/>
            </w:pPr>
            <w:r>
              <w:t>Protection of the environment; Harmonization</w:t>
            </w:r>
          </w:p>
        </w:tc>
      </w:tr>
      <w:tr w14:paraId="50463C62"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15952335"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157473EF" w14:textId="77777777">
            <w:pPr>
              <w:spacing w:before="120" w:after="120"/>
            </w:pPr>
            <w:r>
              <w:rPr>
                <w:b/>
              </w:rPr>
              <w:t>Relevant documents:</w:t>
            </w:r>
            <w:r>
              <w:t xml:space="preserve"> </w:t>
            </w:r>
          </w:p>
          <w:p w:rsidR="006F55D1" w:rsidRPr="009D7E91" w:rsidP="001348DC" w14:paraId="2F905CD6" w14:textId="77777777">
            <w:pPr>
              <w:spacing w:before="120" w:after="120"/>
            </w:pPr>
            <w:hyperlink r:id="rId6" w:history="1">
              <w:r>
                <w:rPr>
                  <w:color w:val="0000FF"/>
                  <w:u w:val="single"/>
                </w:rPr>
                <w:t>https://kb-wordpress.gov.cv/kb/portaria-no-3-2011/</w:t>
              </w:r>
            </w:hyperlink>
          </w:p>
        </w:tc>
      </w:tr>
      <w:tr w14:paraId="460D5F66"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31874FBF"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2F0B2B8E" w14:textId="77777777">
            <w:pPr>
              <w:spacing w:before="120" w:after="120"/>
              <w:ind w:left="34"/>
              <w:rPr>
                <w:bCs/>
              </w:rPr>
            </w:pPr>
            <w:r>
              <w:rPr>
                <w:b/>
              </w:rPr>
              <w:t>Proposed date of adoption:</w:t>
            </w:r>
            <w:r>
              <w:t xml:space="preserve"> 26 December 2005</w:t>
            </w:r>
          </w:p>
          <w:p w:rsidR="006F55D1" w:rsidRPr="009D7E91" w:rsidP="009B0524" w14:paraId="5A929FE8" w14:textId="77777777">
            <w:pPr>
              <w:spacing w:after="120"/>
              <w:ind w:left="34"/>
              <w:rPr>
                <w:b/>
              </w:rPr>
            </w:pPr>
            <w:r>
              <w:rPr>
                <w:b/>
              </w:rPr>
              <w:t>Proposed date of entry into force:</w:t>
            </w:r>
            <w:r>
              <w:t xml:space="preserve"> 26 December 2005</w:t>
            </w:r>
          </w:p>
        </w:tc>
      </w:tr>
      <w:tr w14:paraId="5D02248A"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A1196E9"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5FD72DBA" w14:textId="77777777">
            <w:pPr>
              <w:spacing w:before="120" w:after="120"/>
            </w:pPr>
            <w:r>
              <w:rPr>
                <w:b/>
              </w:rPr>
              <w:t>Final date for comments:</w:t>
            </w:r>
            <w:r>
              <w:t xml:space="preserve"> Not applicable; Regulation already in force, which had not been notified in time.</w:t>
            </w:r>
          </w:p>
        </w:tc>
      </w:tr>
      <w:tr w14:paraId="6533A2C5"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3640B885"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6BF39FDA" w14:textId="77777777">
            <w:pPr>
              <w:keepNext/>
              <w:keepLines/>
              <w:spacing w:before="120" w:after="120"/>
            </w:pPr>
            <w:r>
              <w:rPr>
                <w:b/>
              </w:rPr>
              <w:t>Texts available from: National enquiry point [ ] or address, telephone and fax numbers and email and website addresses, if available, of other body:</w:t>
            </w:r>
            <w:r>
              <w:t xml:space="preserve"> </w:t>
            </w:r>
          </w:p>
          <w:p w:rsidR="00062159" w:rsidP="00481B71" w14:paraId="4C606C9B" w14:textId="77777777">
            <w:pPr>
              <w:keepNext/>
              <w:keepLines/>
            </w:pPr>
            <w:r>
              <w:rPr>
                <w:i/>
                <w:iCs/>
              </w:rPr>
              <w:t>Direção</w:t>
            </w:r>
            <w:r>
              <w:rPr>
                <w:i/>
                <w:iCs/>
              </w:rPr>
              <w:t xml:space="preserve"> Nacional da Indústria, Comércio e Energia</w:t>
            </w:r>
            <w:r>
              <w:t xml:space="preserve"> (National Directorate for Industry, Trade and Energy)</w:t>
            </w:r>
          </w:p>
          <w:p w:rsidR="006F55D1" w:rsidRPr="009D7E91" w:rsidP="00481B71" w14:paraId="7C4870B8" w14:textId="04F1D40B">
            <w:pPr>
              <w:keepNext/>
              <w:keepLines/>
            </w:pPr>
            <w:r>
              <w:rPr>
                <w:i/>
                <w:iCs/>
              </w:rPr>
              <w:t xml:space="preserve">Direction du Service de </w:t>
            </w:r>
            <w:r>
              <w:rPr>
                <w:i/>
                <w:iCs/>
              </w:rPr>
              <w:t>l'Energie</w:t>
            </w:r>
            <w:r>
              <w:t xml:space="preserve"> (Energy Service Directorate) or</w:t>
            </w:r>
          </w:p>
          <w:p w:rsidR="00062159" w:rsidP="00481B71" w14:paraId="6E07DFEB" w14:textId="77777777">
            <w:pPr>
              <w:keepNext/>
              <w:keepLines/>
            </w:pPr>
            <w:r>
              <w:rPr>
                <w:i/>
                <w:iCs/>
              </w:rPr>
              <w:t xml:space="preserve">Point </w:t>
            </w:r>
            <w:r>
              <w:rPr>
                <w:i/>
                <w:iCs/>
              </w:rPr>
              <w:t>d'information</w:t>
            </w:r>
            <w:r>
              <w:rPr>
                <w:i/>
                <w:iCs/>
              </w:rPr>
              <w:t xml:space="preserve"> sur les OTC</w:t>
            </w:r>
            <w:r>
              <w:t xml:space="preserve"> (TBT Enquiry Point)</w:t>
            </w:r>
          </w:p>
          <w:p w:rsidR="006F55D1" w:rsidRPr="009D7E91" w:rsidP="00481B71" w14:paraId="02192CDF" w14:textId="1056D3CC">
            <w:pPr>
              <w:keepNext/>
              <w:keepLines/>
            </w:pPr>
            <w:r>
              <w:t>Telephone: (+238) 2604800</w:t>
            </w:r>
          </w:p>
          <w:p w:rsidR="006F55D1" w:rsidRPr="009D7E91" w:rsidP="00481B71" w14:paraId="1ADB1B64" w14:textId="77777777">
            <w:pPr>
              <w:keepNext/>
              <w:keepLines/>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p w:rsidR="006F55D1" w:rsidRPr="009D7E91" w:rsidP="00481B71" w14:paraId="62B67D88" w14:textId="77777777">
            <w:pPr>
              <w:keepNext/>
              <w:keepLines/>
            </w:pPr>
            <w:hyperlink r:id="rId6" w:tgtFrame="_blank" w:history="1">
              <w:r>
                <w:rPr>
                  <w:color w:val="0000FF"/>
                  <w:u w:val="single"/>
                </w:rPr>
                <w:t>https://kb-wordpress.gov.cv/kb/portaria-no-3-2011/</w:t>
              </w:r>
            </w:hyperlink>
          </w:p>
          <w:p w:rsidR="006F55D1" w:rsidRPr="009D7E91" w:rsidP="00481B71" w14:paraId="0DFAAFB6" w14:textId="77777777">
            <w:pPr>
              <w:keepNext/>
              <w:keepLines/>
              <w:pBdr>
                <w:top w:val="none" w:sz="0" w:space="4" w:color="auto"/>
              </w:pBdr>
              <w:spacing w:after="120"/>
            </w:pPr>
            <w:hyperlink r:id="rId7" w:tgtFrame="_blank" w:history="1">
              <w:r>
                <w:rPr>
                  <w:color w:val="0000FF"/>
                  <w:u w:val="single"/>
                </w:rPr>
                <w:t>https://members.wto.org/crnattachments/2025/TBT/CPV/25_03189_00_x.pdf</w:t>
              </w:r>
            </w:hyperlink>
          </w:p>
        </w:tc>
      </w:tr>
    </w:tbl>
    <w:p w:rsidR="006F55D1" w:rsidRPr="009D7E91" w:rsidP="009D7E91" w14:paraId="08F84E9D" w14:textId="77777777"/>
    <w:sectPr w:rsidSect="00AE3C0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2761208A"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6F8E95A9"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142DEC20" w14:textId="77777777">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5ABA5D45" w14:textId="77777777">
    <w:pPr>
      <w:pStyle w:val="Header"/>
      <w:pBdr>
        <w:bottom w:val="single" w:sz="4" w:space="1" w:color="auto"/>
      </w:pBdr>
      <w:tabs>
        <w:tab w:val="clear" w:pos="4513"/>
        <w:tab w:val="clear" w:pos="9027"/>
      </w:tabs>
      <w:jc w:val="center"/>
    </w:pPr>
    <w:r>
      <w:t>tbtSymbol</w:t>
    </w:r>
  </w:p>
  <w:p w:rsidR="00D67386" w:rsidRPr="009D7E91" w:rsidP="00D67386" w14:paraId="3A990C1D" w14:textId="77777777">
    <w:pPr>
      <w:pStyle w:val="Header"/>
      <w:pBdr>
        <w:bottom w:val="single" w:sz="4" w:space="1" w:color="auto"/>
      </w:pBdr>
      <w:tabs>
        <w:tab w:val="clear" w:pos="4513"/>
        <w:tab w:val="clear" w:pos="9027"/>
      </w:tabs>
      <w:jc w:val="center"/>
    </w:pPr>
  </w:p>
  <w:p w:rsidR="00D67386" w:rsidRPr="009D7E91" w:rsidP="00D67386" w14:paraId="1C728B88"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p w:rsidR="00D67386" w:rsidRPr="009D7E91" w:rsidP="00D67386" w14:paraId="715F8F7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3F711BD8" w14:textId="77777777">
    <w:pPr>
      <w:pStyle w:val="Header"/>
      <w:pBdr>
        <w:bottom w:val="single" w:sz="4" w:space="1" w:color="auto"/>
      </w:pBdr>
      <w:tabs>
        <w:tab w:val="clear" w:pos="4513"/>
        <w:tab w:val="clear" w:pos="9027"/>
      </w:tabs>
      <w:jc w:val="center"/>
    </w:pPr>
    <w:bookmarkStart w:id="0" w:name="spsSymbolHeader"/>
    <w:r>
      <w:t>G/TBT/N/</w:t>
    </w:r>
    <w:r>
      <w:t>CPV</w:t>
    </w:r>
    <w:r>
      <w:t>/9</w:t>
    </w:r>
    <w:bookmarkEnd w:id="0"/>
  </w:p>
  <w:p w:rsidR="00D67386" w:rsidRPr="009D7E91" w:rsidP="00D67386" w14:paraId="714612FE" w14:textId="77777777">
    <w:pPr>
      <w:pStyle w:val="Header"/>
      <w:pBdr>
        <w:bottom w:val="single" w:sz="4" w:space="1" w:color="auto"/>
      </w:pBdr>
      <w:tabs>
        <w:tab w:val="clear" w:pos="4513"/>
        <w:tab w:val="clear" w:pos="9027"/>
      </w:tabs>
      <w:jc w:val="center"/>
    </w:pPr>
  </w:p>
  <w:p w:rsidR="00D67386" w:rsidRPr="009D7E91" w:rsidP="00D67386" w14:paraId="28539F33"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p w:rsidR="00DD65B2" w:rsidRPr="009D7E91" w:rsidP="00D67386" w14:paraId="2B0F23F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37A05C34" w14:textId="77777777" w:rsidTr="00062159">
      <w:tblPrEx>
        <w:tblW w:w="5000" w:type="pct"/>
        <w:jc w:val="center"/>
        <w:tblLook w:val="04A0"/>
      </w:tblPrEx>
      <w:trPr>
        <w:trHeight w:val="240"/>
        <w:jc w:val="center"/>
      </w:trPr>
      <w:tc>
        <w:tcPr>
          <w:tcW w:w="2053" w:type="pct"/>
          <w:shd w:val="clear" w:color="auto" w:fill="auto"/>
          <w:tcMar>
            <w:left w:w="108" w:type="dxa"/>
            <w:right w:w="108" w:type="dxa"/>
          </w:tcMar>
          <w:vAlign w:val="center"/>
        </w:tcPr>
        <w:p w:rsidR="00062159" w:rsidRPr="00062159" w:rsidP="00703F81" w14:paraId="60EF5707" w14:textId="77777777">
          <w:pPr>
            <w:rPr>
              <w:rFonts w:eastAsia="Verdana" w:cs="Verdana"/>
              <w:noProof/>
              <w:szCs w:val="18"/>
              <w:lang w:eastAsia="en-GB"/>
            </w:rPr>
          </w:pPr>
          <w:bookmarkStart w:id="1" w:name="bmkRestricted" w:colFirst="1" w:colLast="1"/>
          <w:bookmarkStart w:id="2" w:name="bmkMasthead"/>
        </w:p>
      </w:tc>
      <w:tc>
        <w:tcPr>
          <w:tcW w:w="2947" w:type="pct"/>
          <w:gridSpan w:val="2"/>
          <w:shd w:val="clear" w:color="auto" w:fill="auto"/>
          <w:tcMar>
            <w:left w:w="108" w:type="dxa"/>
            <w:right w:w="108" w:type="dxa"/>
          </w:tcMar>
          <w:vAlign w:val="center"/>
        </w:tcPr>
        <w:p w:rsidR="00062159" w:rsidRPr="00062159" w:rsidP="00703F81" w14:paraId="58EA8294" w14:textId="77777777">
          <w:pPr>
            <w:jc w:val="right"/>
            <w:rPr>
              <w:rFonts w:eastAsia="Verdana" w:cs="Verdana"/>
              <w:b/>
              <w:color w:val="FF0000"/>
              <w:szCs w:val="18"/>
            </w:rPr>
          </w:pPr>
        </w:p>
      </w:tc>
    </w:tr>
    <w:tr w14:paraId="0923D39D" w14:textId="77777777" w:rsidTr="00062159">
      <w:tblPrEx>
        <w:tblW w:w="5000" w:type="pct"/>
        <w:jc w:val="center"/>
        <w:tblLook w:val="04A0"/>
      </w:tblPrEx>
      <w:trPr>
        <w:trHeight w:val="213"/>
        <w:jc w:val="center"/>
      </w:trPr>
      <w:tc>
        <w:tcPr>
          <w:tcW w:w="2053" w:type="pct"/>
          <w:vMerge w:val="restart"/>
          <w:shd w:val="clear" w:color="auto" w:fill="auto"/>
          <w:tcMar>
            <w:left w:w="0" w:type="dxa"/>
            <w:right w:w="0" w:type="dxa"/>
          </w:tcMar>
        </w:tcPr>
        <w:p w:rsidR="00062159" w:rsidRPr="00062159" w:rsidP="00703F81" w14:paraId="1DFE1B12" w14:textId="57208A38">
          <w:pPr>
            <w:jc w:val="left"/>
            <w:rPr>
              <w:rFonts w:eastAsia="Verdana" w:cs="Verdana"/>
              <w:szCs w:val="18"/>
            </w:rPr>
          </w:pPr>
          <w:bookmarkStart w:id="3" w:name="bmkLogo" w:colFirst="0" w:colLast="0"/>
          <w:bookmarkEnd w:id="1"/>
          <w:r>
            <w:rPr>
              <w:rFonts w:eastAsia="Verdana" w:cs="Verdana"/>
              <w:noProof/>
              <w:szCs w:val="18"/>
            </w:rPr>
            <w:drawing>
              <wp:inline distT="0" distB="0" distL="0" distR="0">
                <wp:extent cx="2415902" cy="720090"/>
                <wp:effectExtent l="0" t="0" r="3810" b="3810"/>
                <wp:docPr id="989580434" name="Picture 1"/>
                <wp:cNvGraphicFramePr/>
                <a:graphic xmlns:a="http://schemas.openxmlformats.org/drawingml/2006/main">
                  <a:graphicData uri="http://schemas.openxmlformats.org/drawingml/2006/picture">
                    <pic:pic xmlns:pic="http://schemas.openxmlformats.org/drawingml/2006/picture">
                      <pic:nvPicPr>
                        <pic:cNvPr id="989580434"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062159" w:rsidRPr="00062159" w:rsidP="00703F81" w14:paraId="386155C2" w14:textId="77777777">
          <w:pPr>
            <w:jc w:val="right"/>
            <w:rPr>
              <w:rFonts w:eastAsia="Verdana" w:cs="Verdana"/>
              <w:b/>
              <w:szCs w:val="18"/>
            </w:rPr>
          </w:pPr>
        </w:p>
      </w:tc>
    </w:tr>
    <w:tr w14:paraId="1714D738" w14:textId="77777777" w:rsidTr="00062159">
      <w:tblPrEx>
        <w:tblW w:w="5000" w:type="pct"/>
        <w:jc w:val="center"/>
        <w:tblLook w:val="04A0"/>
      </w:tblPrEx>
      <w:trPr>
        <w:trHeight w:val="868"/>
        <w:jc w:val="center"/>
      </w:trPr>
      <w:tc>
        <w:tcPr>
          <w:tcW w:w="2053" w:type="pct"/>
          <w:vMerge/>
          <w:shd w:val="clear" w:color="auto" w:fill="auto"/>
          <w:tcMar>
            <w:left w:w="108" w:type="dxa"/>
            <w:right w:w="108" w:type="dxa"/>
          </w:tcMar>
        </w:tcPr>
        <w:p w:rsidR="00062159" w:rsidRPr="00062159" w:rsidP="00703F81" w14:paraId="3E79E33C" w14:textId="77777777">
          <w:pPr>
            <w:jc w:val="left"/>
            <w:rPr>
              <w:rFonts w:eastAsia="Verdana" w:cs="Verdana"/>
              <w:noProof/>
              <w:szCs w:val="18"/>
              <w:lang w:eastAsia="en-GB"/>
            </w:rPr>
          </w:pPr>
          <w:bookmarkStart w:id="4" w:name="bmkSymbols" w:colFirst="1" w:colLast="1"/>
          <w:bookmarkEnd w:id="3"/>
        </w:p>
      </w:tc>
      <w:tc>
        <w:tcPr>
          <w:tcW w:w="2947" w:type="pct"/>
          <w:gridSpan w:val="2"/>
          <w:shd w:val="clear" w:color="auto" w:fill="auto"/>
          <w:tcMar>
            <w:left w:w="108" w:type="dxa"/>
            <w:right w:w="108" w:type="dxa"/>
          </w:tcMar>
        </w:tcPr>
        <w:p w:rsidR="00062159" w:rsidRPr="00062159" w:rsidP="00703F81" w14:paraId="650F4D49" w14:textId="210706C9">
          <w:pPr>
            <w:jc w:val="right"/>
            <w:rPr>
              <w:rFonts w:eastAsia="Verdana" w:cs="Verdana"/>
              <w:b/>
              <w:szCs w:val="18"/>
            </w:rPr>
          </w:pPr>
          <w:r>
            <w:rPr>
              <w:b/>
              <w:szCs w:val="18"/>
            </w:rPr>
            <w:t>G/TBT/N/</w:t>
          </w:r>
          <w:r>
            <w:rPr>
              <w:b/>
              <w:szCs w:val="18"/>
            </w:rPr>
            <w:t>CPV</w:t>
          </w:r>
          <w:r>
            <w:rPr>
              <w:b/>
              <w:szCs w:val="18"/>
            </w:rPr>
            <w:t>/9</w:t>
          </w:r>
        </w:p>
      </w:tc>
    </w:tr>
    <w:tr w14:paraId="4107F221" w14:textId="77777777" w:rsidTr="00062159">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062159" w:rsidRPr="00062159" w:rsidP="00703F81" w14:paraId="15912FD3" w14:textId="77777777">
          <w:pPr>
            <w:rPr>
              <w:rFonts w:eastAsia="Verdana" w:cs="Verdana"/>
              <w:szCs w:val="18"/>
            </w:rPr>
          </w:pPr>
          <w:bookmarkEnd w:id="4"/>
        </w:p>
      </w:tc>
      <w:tc>
        <w:tcPr>
          <w:tcW w:w="2947" w:type="pct"/>
          <w:gridSpan w:val="2"/>
          <w:shd w:val="clear" w:color="auto" w:fill="auto"/>
          <w:tcMar>
            <w:left w:w="108" w:type="dxa"/>
            <w:right w:w="108" w:type="dxa"/>
          </w:tcMar>
          <w:vAlign w:val="center"/>
        </w:tcPr>
        <w:p w:rsidR="00062159" w:rsidRPr="00062159" w:rsidP="00703F81" w14:paraId="7DE47921" w14:textId="49DFA88F">
          <w:pPr>
            <w:jc w:val="right"/>
            <w:rPr>
              <w:rFonts w:eastAsia="Verdana" w:cs="Verdana"/>
              <w:szCs w:val="18"/>
            </w:rPr>
          </w:pPr>
          <w:r>
            <w:rPr>
              <w:rFonts w:eastAsia="Verdana" w:cs="Verdana"/>
              <w:szCs w:val="18"/>
            </w:rPr>
            <w:t>7 May 2025</w:t>
          </w:r>
        </w:p>
      </w:tc>
    </w:tr>
    <w:tr w14:paraId="71222F0D" w14:textId="77777777" w:rsidTr="00062159">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062159" w:rsidRPr="00062159" w:rsidP="00703F81" w14:paraId="68E0C1AA" w14:textId="78257200">
          <w:pPr>
            <w:jc w:val="left"/>
            <w:rPr>
              <w:rFonts w:eastAsia="Verdana" w:cs="Verdana"/>
              <w:b/>
              <w:szCs w:val="18"/>
            </w:rPr>
          </w:pPr>
          <w:bookmarkStart w:id="5" w:name="bmkSerial" w:colFirst="0" w:colLast="0"/>
          <w:r>
            <w:rPr>
              <w:b w:val="0"/>
              <w:color w:val="FF0000"/>
            </w:rPr>
            <w:t>(25-3106)</w:t>
          </w:r>
        </w:p>
      </w:tc>
      <w:tc>
        <w:tcPr>
          <w:tcW w:w="1799" w:type="pct"/>
          <w:tcBorders>
            <w:bottom w:val="single" w:sz="4" w:space="0" w:color="auto"/>
          </w:tcBorders>
          <w:shd w:val="clear" w:color="auto" w:fill="auto"/>
          <w:tcMar>
            <w:top w:w="0" w:type="dxa"/>
            <w:left w:w="108" w:type="dxa"/>
            <w:bottom w:w="57" w:type="dxa"/>
            <w:right w:w="108" w:type="dxa"/>
          </w:tcMar>
          <w:vAlign w:val="bottom"/>
        </w:tcPr>
        <w:p w:rsidR="00062159" w:rsidRPr="00062159" w:rsidP="00703F81" w14:paraId="11728342" w14:textId="4EE8682C">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1427053B" w14:textId="77777777" w:rsidTr="00062159">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062159" w:rsidRPr="00062159" w:rsidP="00703F81" w14:paraId="4773E8C7" w14:textId="4F773879">
          <w:pPr>
            <w:jc w:val="left"/>
            <w:rPr>
              <w:rFonts w:eastAsia="Verdana" w:cs="Verdana"/>
              <w:szCs w:val="18"/>
            </w:rPr>
          </w:pPr>
          <w:bookmarkStart w:id="6" w:name="bmkCommittee" w:colFirst="0" w:colLast="0"/>
          <w:bookmarkStart w:id="7" w:name="bmkLanguage" w:colFirst="1" w:colLast="1"/>
          <w:bookmarkEnd w:id="5"/>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062159" w:rsidRPr="00062159" w:rsidP="00703F81" w14:paraId="44B5F93A" w14:textId="6A7CCD37">
          <w:pPr>
            <w:jc w:val="right"/>
            <w:rPr>
              <w:rFonts w:eastAsia="Verdana" w:cs="Verdana"/>
              <w:bCs/>
              <w:szCs w:val="18"/>
            </w:rPr>
          </w:pPr>
          <w:r>
            <w:rPr>
              <w:rFonts w:eastAsia="Verdana" w:cs="Verdana"/>
              <w:bCs/>
              <w:szCs w:val="18"/>
            </w:rPr>
            <w:t>Original: French</w:t>
          </w:r>
        </w:p>
      </w:tc>
    </w:tr>
    <w:bookmarkEnd w:id="2"/>
    <w:bookmarkEnd w:id="6"/>
    <w:bookmarkEnd w:id="7"/>
  </w:tbl>
  <w:p w:rsidR="00DD65B2" w:rsidRPr="00062159" w14:paraId="1C2A1C0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81228341">
    <w:abstractNumId w:val="8"/>
  </w:num>
  <w:num w:numId="2" w16cid:durableId="798180289">
    <w:abstractNumId w:val="3"/>
  </w:num>
  <w:num w:numId="3" w16cid:durableId="443156620">
    <w:abstractNumId w:val="2"/>
  </w:num>
  <w:num w:numId="4" w16cid:durableId="1250581732">
    <w:abstractNumId w:val="1"/>
  </w:num>
  <w:num w:numId="5" w16cid:durableId="964191210">
    <w:abstractNumId w:val="0"/>
  </w:num>
  <w:num w:numId="6" w16cid:durableId="2007518313">
    <w:abstractNumId w:val="13"/>
  </w:num>
  <w:num w:numId="7" w16cid:durableId="1231693784">
    <w:abstractNumId w:val="11"/>
  </w:num>
  <w:num w:numId="8" w16cid:durableId="1080326711">
    <w:abstractNumId w:val="14"/>
  </w:num>
  <w:num w:numId="9" w16cid:durableId="1352217789">
    <w:abstractNumId w:val="10"/>
  </w:num>
  <w:num w:numId="10" w16cid:durableId="398408836">
    <w:abstractNumId w:val="9"/>
  </w:num>
  <w:num w:numId="11" w16cid:durableId="1722244388">
    <w:abstractNumId w:val="7"/>
  </w:num>
  <w:num w:numId="12" w16cid:durableId="176576116">
    <w:abstractNumId w:val="6"/>
  </w:num>
  <w:num w:numId="13" w16cid:durableId="1486311870">
    <w:abstractNumId w:val="5"/>
  </w:num>
  <w:num w:numId="14" w16cid:durableId="427700114">
    <w:abstractNumId w:val="4"/>
  </w:num>
  <w:num w:numId="15" w16cid:durableId="665016436">
    <w:abstractNumId w:val="12"/>
  </w:num>
  <w:num w:numId="16" w16cid:durableId="528220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removeDateAndTime/>
  <w:proofState w:spelling="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2159"/>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8C8"/>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D7C7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92723"/>
    <w:rsid w:val="00AC5D34"/>
    <w:rsid w:val="00AC7C4D"/>
    <w:rsid w:val="00AD1003"/>
    <w:rsid w:val="00AE3C0C"/>
    <w:rsid w:val="00AF33E8"/>
    <w:rsid w:val="00B016F2"/>
    <w:rsid w:val="00B14793"/>
    <w:rsid w:val="00B20481"/>
    <w:rsid w:val="00B21C10"/>
    <w:rsid w:val="00B24B85"/>
    <w:rsid w:val="00B30392"/>
    <w:rsid w:val="00B456CD"/>
    <w:rsid w:val="00B45F9E"/>
    <w:rsid w:val="00B46156"/>
    <w:rsid w:val="00B50024"/>
    <w:rsid w:val="00B62E2A"/>
    <w:rsid w:val="00B739EE"/>
    <w:rsid w:val="00B83FE6"/>
    <w:rsid w:val="00B851EE"/>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BA5AFA"/>
  <w15:docId w15:val="{4CCF1697-FC99-4357-8ABB-14C083D7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nvindo.reis@mice.gov.cv" TargetMode="External" /><Relationship Id="rId5" Type="http://schemas.openxmlformats.org/officeDocument/2006/relationships/hyperlink" Target="mailto:jonica.tavares@mice.gov.cv" TargetMode="External" /><Relationship Id="rId6" Type="http://schemas.openxmlformats.org/officeDocument/2006/relationships/hyperlink" Target="https://kb-wordpress.gov.cv/kb/portaria-no-3-2011/" TargetMode="External" /><Relationship Id="rId7" Type="http://schemas.openxmlformats.org/officeDocument/2006/relationships/hyperlink" Target="https://members.wto.org/crnattachments/2025/TBT/CPV/25_03189_00_x.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3056</Characters>
  <Application>Microsoft Office Word</Application>
  <DocSecurity>0</DocSecurity>
  <Lines>77</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Wells, Rosie</cp:lastModifiedBy>
  <cp:revision>3</cp:revision>
  <dcterms:created xsi:type="dcterms:W3CDTF">2025-05-07T12:34:00Z</dcterms:created>
  <dcterms:modified xsi:type="dcterms:W3CDTF">2025-05-09T15:08:00Z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NC</vt:lpwstr>
  </property>
</Properties>
</file>