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A0099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99CED5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497294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BCD9F0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0BD611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5C43B56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C942EA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5AB61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5A561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6A47615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4E52EE67" w14:textId="77777777">
            <w:r w:rsidRPr="00C379C8">
              <w:t>Uganda National Bureau of Standards</w:t>
            </w:r>
          </w:p>
          <w:p w:rsidR="00EE3A11" w:rsidRPr="00C379C8" w:rsidP="00155128" w14:paraId="5E90B909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C379C8" w:rsidP="00155128" w14:paraId="71178361" w14:textId="77777777">
            <w:r w:rsidRPr="00C379C8">
              <w:t>P.O. Box 6329</w:t>
            </w:r>
          </w:p>
          <w:p w:rsidR="00EE3A11" w:rsidRPr="00C379C8" w:rsidP="00155128" w14:paraId="2E181CC5" w14:textId="77777777">
            <w:r w:rsidRPr="00C379C8">
              <w:t>Kampala, Uganda</w:t>
            </w:r>
          </w:p>
          <w:p w:rsidR="00EE3A11" w:rsidRPr="00C379C8" w:rsidP="00155128" w14:paraId="6E148735" w14:textId="77777777">
            <w:r w:rsidRPr="00C379C8">
              <w:t>Tel: +(256) 4 1733 3250/1/2</w:t>
            </w:r>
          </w:p>
          <w:p w:rsidR="00EE3A11" w:rsidRPr="00C379C8" w:rsidP="00155128" w14:paraId="2493EDB3" w14:textId="77777777">
            <w:r w:rsidRPr="00C379C8">
              <w:t>Fax: +(256) 4 1428 6123</w:t>
            </w:r>
          </w:p>
          <w:p w:rsidR="00EE3A11" w:rsidRPr="00C379C8" w:rsidP="00155128" w14:paraId="5A129FC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1789690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0D8EADB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2F956C7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D8CB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3A03670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BA500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6EC5A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A283BF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Extracted oleoresins; concentrates of essential oils in fats, fixed oils, waxes and the like, obtained by enfleurage or maceration; </w:t>
            </w:r>
            <w:r w:rsidRPr="00C379C8" w:rsidR="00EE3A11">
              <w:t>terpenic</w:t>
            </w:r>
            <w:r w:rsidRPr="00C379C8" w:rsidR="00EE3A11">
              <w:t xml:space="preserve"> by-products of the </w:t>
            </w:r>
            <w:r w:rsidRPr="00C379C8" w:rsidR="00EE3A11">
              <w:t>deterpenation</w:t>
            </w:r>
            <w:r w:rsidRPr="00C379C8" w:rsidR="00EE3A11">
              <w:t xml:space="preserve"> of essential oils; aromatic aqueous distillates and aqueous solutions of essential oils (HS code(s): 330190); Cosmetics. Toiletries (ICS code(s): 71.100.70); Avocado oil</w:t>
            </w:r>
          </w:p>
        </w:tc>
      </w:tr>
      <w:tr w14:paraId="1B9742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138DC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D32A956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837:2024, Avocado oil for cosmetic use — Specification, Second Edition; (12 page(s), in English)</w:t>
            </w:r>
          </w:p>
        </w:tc>
      </w:tr>
      <w:tr w14:paraId="0CF2B5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D479D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52437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avocado oil for cosmetic use.</w:t>
            </w:r>
          </w:p>
        </w:tc>
      </w:tr>
      <w:tr w14:paraId="5BF56E8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167E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F20D4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58874A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19F3C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4D302E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E2318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Requirements</w:t>
            </w:r>
          </w:p>
          <w:p w:rsidR="00EE3A11" w:rsidRPr="002F6A28" w:rsidP="007F13E8" w14:paraId="137E5C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719F84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0FAAC1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847-2, Cosmetics — Analytical methods — Part 2: Determination of moisture content and volatile matter content</w:t>
            </w:r>
          </w:p>
          <w:p w:rsidR="00EE3A11" w:rsidRPr="002F6A28" w:rsidP="007F13E8" w14:paraId="24BDAD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847-4, Cosmetics — Analytical methods — Part 4: Determination of acid value and free fatty acids</w:t>
            </w:r>
          </w:p>
          <w:p w:rsidR="00EE3A11" w:rsidRPr="002F6A28" w:rsidP="007F13E8" w14:paraId="1BB8B8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847-7, Cosmetics — Analytical methods — Part 7: Determination of specific gravity</w:t>
            </w:r>
          </w:p>
          <w:p w:rsidR="00EE3A11" w:rsidRPr="002F6A28" w:rsidP="007F13E8" w14:paraId="189150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847-15, Cosmetics — Analytical methods — Part 15: Determination of ash content</w:t>
            </w:r>
          </w:p>
          <w:p w:rsidR="00EE3A11" w:rsidRPr="002F6A28" w:rsidP="007F13E8" w14:paraId="19D9DD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5620BA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847-22, Cosmetics — Analytical methods Part 22: Determination of sulphur and sulphides in oils</w:t>
            </w:r>
          </w:p>
          <w:p w:rsidR="00EE3A11" w:rsidRPr="002F6A28" w:rsidP="007F13E8" w14:paraId="40A1A2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:rsidR="00EE3A11" w:rsidRPr="002F6A28" w:rsidP="007F13E8" w14:paraId="13E66B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:rsidR="00EE3A11" w:rsidRPr="002F6A28" w:rsidP="007F13E8" w14:paraId="09B1D5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064767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:rsidR="00EE3A11" w:rsidRPr="002F6A28" w:rsidP="007F13E8" w14:paraId="7C4B5B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:rsidR="00EE3A11" w:rsidRPr="002F6A28" w:rsidP="007F13E8" w14:paraId="72084E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:rsidR="00EE3A11" w:rsidRPr="002F6A28" w:rsidP="007F13E8" w14:paraId="43CA3B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8534, Animal and </w:t>
            </w:r>
            <w:r w:rsidRPr="002F6A28">
              <w:t>vegetable fats and oils — Determination of water content — Karl Fischer method (pyridine free)</w:t>
            </w:r>
          </w:p>
          <w:p w:rsidR="00EE3A11" w:rsidRPr="002F6A28" w:rsidP="007F13E8" w14:paraId="404E6C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— Microbiology — Enumeration of yeast and mould</w:t>
            </w:r>
          </w:p>
          <w:p w:rsidR="00EE3A11" w:rsidRPr="002F6A28" w:rsidP="007F13E8" w14:paraId="1BA8E5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396EAC0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65CA46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1C086A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09FD84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22718, Cosmetics — </w:t>
            </w:r>
            <w:r w:rsidRPr="002F6A28">
              <w:t>Microbiology — Detection of Staphylococcus aureus</w:t>
            </w:r>
          </w:p>
          <w:p w:rsidR="00EE3A11" w:rsidRPr="002F6A28" w:rsidP="007F13E8" w14:paraId="5DC41CB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478D9F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210:1999, Standard for named vegetable oils</w:t>
            </w:r>
          </w:p>
          <w:p w:rsidR="00EE3A11" w:rsidRPr="002F6A28" w:rsidP="007F13E8" w14:paraId="1F2E914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837: 2017, Avocado oils for cosmetic industry— Specification</w:t>
            </w:r>
          </w:p>
        </w:tc>
      </w:tr>
      <w:tr w14:paraId="2F355FC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94E3C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98018A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23ED31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55D016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A7BB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CEC4B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BEA548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C0AFE32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CC685B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 xml:space="preserve">email and website addresses, if </w:t>
            </w:r>
            <w:r w:rsidRPr="002F6A28">
              <w:rPr>
                <w:b/>
              </w:rPr>
              <w:t>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70507F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070E541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r w:rsidRPr="00A12DDE">
              <w:rPr>
                <w:bCs/>
              </w:rPr>
              <w:t>ByPass</w:t>
            </w:r>
            <w:r w:rsidRPr="00A12DDE">
              <w:rPr>
                <w:bCs/>
              </w:rPr>
              <w:t xml:space="preserve"> Link, Bweyogerere Industrial and Business Park</w:t>
            </w:r>
          </w:p>
          <w:p w:rsidR="00EE3A11" w:rsidRPr="00A12DDE" w:rsidP="00B16145" w14:paraId="4BBC97E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1D1D20F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01864A3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17DB144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4AA6976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740B300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6C3F855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https://members.wto.org/crnattachments/2025/TBT/UGA/25_02670_00_e.pdf</w:t>
              </w:r>
            </w:hyperlink>
          </w:p>
        </w:tc>
      </w:tr>
    </w:tbl>
    <w:p w:rsidR="00EE3A11" w:rsidRPr="002F6A28" w:rsidP="002F6A28" w14:paraId="47BACD96" w14:textId="77777777"/>
    <w:sectPr w:rsidSect="000179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017910" w:rsidP="00017910" w14:paraId="1D0B2A42" w14:textId="20D8FB3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017910" w:rsidP="00017910" w14:paraId="31856628" w14:textId="106B0A1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B7399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910" w:rsidRPr="00017910" w:rsidP="00017910" w14:paraId="37F9F9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910">
      <w:t>G/TBT/N/BDI/586 • G/TBT/N/KEN/1785 • G/TBT/N/RWA/1183 • G/TBT/N/</w:t>
    </w:r>
    <w:r w:rsidRPr="00017910">
      <w:t>TZA</w:t>
    </w:r>
    <w:r w:rsidRPr="00017910">
      <w:t>/1305 • G/TBT/N/UGA/2139</w:t>
    </w:r>
  </w:p>
  <w:p w:rsidR="00017910" w:rsidRPr="00017910" w:rsidP="00017910" w14:paraId="4569850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7910" w:rsidRPr="00017910" w:rsidP="00017910" w14:paraId="7EF02A30" w14:textId="0BF4B2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910">
      <w:t xml:space="preserve">- </w:t>
    </w:r>
    <w:r w:rsidRPr="00017910">
      <w:fldChar w:fldCharType="begin"/>
    </w:r>
    <w:r w:rsidRPr="00017910">
      <w:instrText xml:space="preserve"> PAGE </w:instrText>
    </w:r>
    <w:r w:rsidRPr="00017910">
      <w:fldChar w:fldCharType="separate"/>
    </w:r>
    <w:r w:rsidRPr="00017910">
      <w:t>2</w:t>
    </w:r>
    <w:r w:rsidRPr="00017910">
      <w:fldChar w:fldCharType="end"/>
    </w:r>
    <w:r w:rsidRPr="00017910">
      <w:t xml:space="preserve"> -</w:t>
    </w:r>
  </w:p>
  <w:p w:rsidR="009239F7" w:rsidRPr="00017910" w:rsidP="00017910" w14:paraId="1C59776C" w14:textId="6C511DC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7910" w:rsidRPr="00017910" w:rsidP="00017910" w14:paraId="7664F7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910">
      <w:t>G/TBT/N/BDI/586 • G/TBT/N/KEN/1785 • G/TBT/N/RWA/1183 • G/TBT/N/</w:t>
    </w:r>
    <w:r w:rsidRPr="00017910">
      <w:t>TZA</w:t>
    </w:r>
    <w:r w:rsidRPr="00017910">
      <w:t>/1305 • G/TBT/N/UGA/2139</w:t>
    </w:r>
  </w:p>
  <w:p w:rsidR="00017910" w:rsidRPr="00017910" w:rsidP="00017910" w14:paraId="25DB62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7910" w:rsidRPr="00017910" w:rsidP="00017910" w14:paraId="259D4D4D" w14:textId="1A6B6A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7910">
      <w:t xml:space="preserve">- </w:t>
    </w:r>
    <w:r w:rsidRPr="00017910">
      <w:fldChar w:fldCharType="begin"/>
    </w:r>
    <w:r w:rsidRPr="00017910">
      <w:instrText xml:space="preserve"> PAGE </w:instrText>
    </w:r>
    <w:r w:rsidRPr="00017910">
      <w:fldChar w:fldCharType="separate"/>
    </w:r>
    <w:r w:rsidRPr="00017910">
      <w:t>3</w:t>
    </w:r>
    <w:r w:rsidRPr="00017910">
      <w:fldChar w:fldCharType="end"/>
    </w:r>
    <w:r w:rsidRPr="00017910">
      <w:t xml:space="preserve"> -</w:t>
    </w:r>
  </w:p>
  <w:p w:rsidR="009239F7" w:rsidRPr="00017910" w:rsidP="00017910" w14:paraId="313E8D37" w14:textId="3F2911D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29C805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74113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C4F94A" w14:textId="5A44A3B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591ABE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F3AE1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6B9721" w14:textId="77777777">
          <w:pPr>
            <w:jc w:val="right"/>
            <w:rPr>
              <w:b/>
              <w:szCs w:val="16"/>
            </w:rPr>
          </w:pPr>
        </w:p>
      </w:tc>
    </w:tr>
    <w:tr w14:paraId="7D5C6B8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7D5BE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17910" w:rsidP="00B801E9" w14:paraId="6BBAB5D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G/TBT/N/BDI/586, G/TBT/N/KEN/1785</w:t>
          </w:r>
        </w:p>
        <w:p w:rsidR="00017910" w:rsidP="00B801E9" w14:paraId="0E221393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G/TBT/N/RWA/1183,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/1305</w:t>
          </w:r>
        </w:p>
        <w:p w:rsidR="009239F7" w:rsidRPr="002F6A28" w:rsidP="00B801E9" w14:paraId="543B2DE4" w14:textId="4C55990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G/TBT/N/UGA/2139</w:t>
          </w:r>
          <w:bookmarkEnd w:id="1"/>
        </w:p>
      </w:tc>
    </w:tr>
    <w:tr w14:paraId="0C427D5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D9602D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F8DCFB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7 April 2025</w:t>
          </w:r>
          <w:bookmarkEnd w:id="2"/>
          <w:bookmarkEnd w:id="3"/>
        </w:p>
      </w:tc>
    </w:tr>
    <w:tr w14:paraId="5C69D1E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CEA175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(25-2396)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14EA36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4A550A0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2A5DB1D" w14:textId="57583C6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FD3C5B9" w14:textId="3EA977A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3B6F3E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4762604">
    <w:abstractNumId w:val="9"/>
  </w:num>
  <w:num w:numId="2" w16cid:durableId="378364753">
    <w:abstractNumId w:val="7"/>
  </w:num>
  <w:num w:numId="3" w16cid:durableId="194198037">
    <w:abstractNumId w:val="6"/>
  </w:num>
  <w:num w:numId="4" w16cid:durableId="1969509103">
    <w:abstractNumId w:val="5"/>
  </w:num>
  <w:num w:numId="5" w16cid:durableId="1578442501">
    <w:abstractNumId w:val="4"/>
  </w:num>
  <w:num w:numId="6" w16cid:durableId="1839032312">
    <w:abstractNumId w:val="12"/>
  </w:num>
  <w:num w:numId="7" w16cid:durableId="656419328">
    <w:abstractNumId w:val="11"/>
  </w:num>
  <w:num w:numId="8" w16cid:durableId="918902932">
    <w:abstractNumId w:val="10"/>
  </w:num>
  <w:num w:numId="9" w16cid:durableId="1714386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046699">
    <w:abstractNumId w:val="13"/>
  </w:num>
  <w:num w:numId="11" w16cid:durableId="1597013617">
    <w:abstractNumId w:val="8"/>
  </w:num>
  <w:num w:numId="12" w16cid:durableId="1144784030">
    <w:abstractNumId w:val="3"/>
  </w:num>
  <w:num w:numId="13" w16cid:durableId="1360352696">
    <w:abstractNumId w:val="2"/>
  </w:num>
  <w:num w:numId="14" w16cid:durableId="559557737">
    <w:abstractNumId w:val="1"/>
  </w:num>
  <w:num w:numId="15" w16cid:durableId="1731222259">
    <w:abstractNumId w:val="0"/>
  </w:num>
  <w:num w:numId="16" w16cid:durableId="1239314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17910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2625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670E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6303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10C2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03E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3C13D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267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917E7-31A3-4F99-80D2-E1BF59B962F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2025-04-07T12:55:00Z</dcterms:created>
  <dcterms:modified xsi:type="dcterms:W3CDTF">2025-04-07T15:00:00Z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G/TBT/N/BDI/586</vt:lpwstr>
  </property>
  <property fmtid="{D5CDD505-2E9C-101B-9397-08002B2CF9AE}" pid="3" name="Symbol2">
    <vt:lpwstr>G/TBT/N/KEN/1785</vt:lpwstr>
  </property>
  <property fmtid="{D5CDD505-2E9C-101B-9397-08002B2CF9AE}" pid="4" name="Symbol3">
    <vt:lpwstr>G/TBT/N/RWA/1183</vt:lpwstr>
  </property>
  <property fmtid="{D5CDD505-2E9C-101B-9397-08002B2CF9AE}" pid="5" name="Symbol4">
    <vt:lpwstr>G/TBT/N/TZA/1305</vt:lpwstr>
  </property>
  <property fmtid="{D5CDD505-2E9C-101B-9397-08002B2CF9AE}" pid="6" name="Symbol5">
    <vt:lpwstr>G/TBT/N/UGA/2139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