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41FF" w14:textId="77777777" w:rsidR="009239F7" w:rsidRPr="002F6A28" w:rsidRDefault="00591FF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DDAC21" w14:textId="77777777" w:rsidR="009239F7" w:rsidRPr="002F6A28" w:rsidRDefault="00591FFF" w:rsidP="002F6A28">
      <w:pPr>
        <w:jc w:val="center"/>
      </w:pPr>
      <w:r w:rsidRPr="002F6A28">
        <w:t>The following notification is being circulated in accordance with Article 10.6</w:t>
      </w:r>
    </w:p>
    <w:p w14:paraId="3821355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D22E3" w14:paraId="36BC326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D0761A1" w14:textId="77777777" w:rsidR="00F85C99" w:rsidRPr="002F6A28" w:rsidRDefault="00591F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F394B55" w14:textId="77777777" w:rsidR="00F85C99" w:rsidRPr="002F6A28" w:rsidRDefault="00591FF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640BE0CE" w14:textId="77777777" w:rsidR="00F85C99" w:rsidRPr="002F6A28" w:rsidRDefault="00591FF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D22E3" w14:paraId="3AC525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56A29" w14:textId="77777777" w:rsidR="00F85C99" w:rsidRPr="002F6A28" w:rsidRDefault="00591F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68634" w14:textId="77777777" w:rsidR="00F85C99" w:rsidRPr="002F6A28" w:rsidRDefault="00591FF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8F75487" w14:textId="77777777" w:rsidR="00EE3A11" w:rsidRPr="00C379C8" w:rsidRDefault="00591FFF" w:rsidP="00155128">
            <w:pPr>
              <w:spacing w:after="120"/>
            </w:pPr>
            <w:r w:rsidRPr="00C379C8">
              <w:t>Kenya Bureau of Standards</w:t>
            </w:r>
          </w:p>
          <w:p w14:paraId="03729E81" w14:textId="77777777" w:rsidR="00F85C99" w:rsidRPr="002F6A28" w:rsidRDefault="00591FF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F377E13" w14:textId="77777777" w:rsidR="00AC6C6E" w:rsidRPr="00C379C8" w:rsidRDefault="00591FFF" w:rsidP="00AA646C">
            <w:r w:rsidRPr="00C379C8">
              <w:t>Kenya Bureau of Standards</w:t>
            </w:r>
          </w:p>
          <w:p w14:paraId="6EEC761E" w14:textId="77777777" w:rsidR="00AC6C6E" w:rsidRPr="00C379C8" w:rsidRDefault="00591FFF" w:rsidP="00AA646C">
            <w:r w:rsidRPr="00C379C8">
              <w:t>P.O. Box: 54974-00200, Nairobi, Kenya</w:t>
            </w:r>
          </w:p>
          <w:p w14:paraId="007C473A" w14:textId="77777777" w:rsidR="00AC6C6E" w:rsidRPr="00C379C8" w:rsidRDefault="00591FFF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="00AC6C6E"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="00AC6C6E"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FD22E3" w14:paraId="25203B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DF016" w14:textId="77777777" w:rsidR="00F85C99" w:rsidRPr="002F6A28" w:rsidRDefault="00591F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05742" w14:textId="77777777" w:rsidR="00F85C99" w:rsidRPr="0058336F" w:rsidRDefault="00591FF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D22E3" w14:paraId="4F3310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B0E08" w14:textId="77777777" w:rsidR="00F85C99" w:rsidRPr="002F6A28" w:rsidRDefault="00591F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6449D" w14:textId="77777777" w:rsidR="00F85C99" w:rsidRPr="002F6A28" w:rsidRDefault="00591FF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Containers for compressed or liquefied gas, of iron or steel. (HS code(s): 7311); Pressure vessels (ICS code(s): 23.020.30)</w:t>
            </w:r>
          </w:p>
        </w:tc>
      </w:tr>
      <w:tr w:rsidR="00FD22E3" w14:paraId="431DC8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0CE6A" w14:textId="77777777" w:rsidR="00F85C99" w:rsidRPr="002F6A28" w:rsidRDefault="00591F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BBCFC" w14:textId="77777777" w:rsidR="00F85C99" w:rsidRPr="002F6A28" w:rsidRDefault="00591FF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1224 -1:2025 Gas cylinders— Part 1: Refillable welded low carbon cylinders for liquefied petroleum gas (LPG) exceeding 5-litre water capacity- Filling, distribution and retailing of Liquefied Petroleum Gas in cylinders- Code of practice; (9 page(s), in English)</w:t>
            </w:r>
          </w:p>
        </w:tc>
      </w:tr>
      <w:tr w:rsidR="00FD22E3" w14:paraId="598749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E858A" w14:textId="77777777" w:rsidR="00F85C99" w:rsidRPr="002F6A28" w:rsidRDefault="00591F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5E2B7" w14:textId="77777777" w:rsidR="00F85C99" w:rsidRPr="002F6A28" w:rsidRDefault="00591FF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gives a code of practice to be followed in the filling, distribution and retailing of liquefied petroleum gas in cylinders.</w:t>
            </w:r>
          </w:p>
        </w:tc>
      </w:tr>
      <w:tr w:rsidR="00FD22E3" w14:paraId="2023FE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4832A" w14:textId="77777777" w:rsidR="00F85C99" w:rsidRPr="002F6A28" w:rsidRDefault="00591F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8BAD3" w14:textId="77777777" w:rsidR="00F85C99" w:rsidRPr="002F6A28" w:rsidRDefault="00591FF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Harmonization</w:t>
            </w:r>
          </w:p>
        </w:tc>
      </w:tr>
      <w:tr w:rsidR="00FD22E3" w14:paraId="288DF4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8A95D" w14:textId="77777777" w:rsidR="00F85C99" w:rsidRPr="002F6A28" w:rsidRDefault="00591FF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861CA5" w14:textId="77777777" w:rsidR="00086AF5" w:rsidRPr="00086AF5" w:rsidRDefault="00591FF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105A0D6" w14:textId="77777777" w:rsidR="00EE3A11" w:rsidRPr="002F6A28" w:rsidRDefault="00591FFF" w:rsidP="007F13E8">
            <w:pPr>
              <w:spacing w:before="120" w:after="120"/>
            </w:pPr>
            <w:r w:rsidRPr="002F6A28">
              <w:t xml:space="preserve">ISO 4706, </w:t>
            </w:r>
            <w:r w:rsidRPr="002F6A28">
              <w:rPr>
                <w:i/>
                <w:iCs/>
              </w:rPr>
              <w:t xml:space="preserve">Specification for refillable welded steel gas cylinders </w:t>
            </w:r>
            <w:r w:rsidRPr="002F6A28">
              <w:t>Gas cylinders — Refillable welded steel cylinders — Test pressure 60 bar and below.</w:t>
            </w:r>
          </w:p>
          <w:p w14:paraId="3FF802BD" w14:textId="77777777" w:rsidR="00EE3A11" w:rsidRPr="002F6A28" w:rsidRDefault="00591FFF" w:rsidP="007F13E8">
            <w:pPr>
              <w:spacing w:before="120" w:after="120"/>
            </w:pPr>
            <w:r w:rsidRPr="002F6A28">
              <w:rPr>
                <w:i/>
                <w:iCs/>
              </w:rPr>
              <w:t xml:space="preserve">ISO 10464:2004; Gas cylinders — Refillable welded steel cylinders for Liquefied Petroleum Gas (LPG) — Periodic inspection and testing </w:t>
            </w:r>
          </w:p>
        </w:tc>
      </w:tr>
      <w:tr w:rsidR="00FD22E3" w14:paraId="13A342F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8D6C3" w14:textId="77777777" w:rsidR="00EE3A11" w:rsidRPr="002F6A28" w:rsidRDefault="00591F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3E595" w14:textId="77777777" w:rsidR="00EE3A11" w:rsidRPr="002F6A28" w:rsidRDefault="00591FF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D7B70CD" w14:textId="77777777" w:rsidR="00EE3A11" w:rsidRPr="002F6A28" w:rsidRDefault="00591FF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D22E3" w14:paraId="05F8F4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DA791" w14:textId="77777777" w:rsidR="00F85C99" w:rsidRPr="002F6A28" w:rsidRDefault="00591F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266B4" w14:textId="77777777" w:rsidR="00F85C99" w:rsidRPr="002F6A28" w:rsidRDefault="00591FF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notification; Kenya Bureau of Standards</w:t>
            </w:r>
          </w:p>
          <w:p w14:paraId="49CAD923" w14:textId="77777777" w:rsidR="00EE3A11" w:rsidRPr="00C379C8" w:rsidRDefault="00591FFF" w:rsidP="002F6A28">
            <w:pPr>
              <w:spacing w:before="120"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="00EE3A11"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2" w:tgtFrame="_blank" w:history="1">
              <w:r w:rsidR="00EE3A11"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FD22E3" w14:paraId="68F8F40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AB84702" w14:textId="77777777" w:rsidR="00F85C99" w:rsidRPr="002F6A28" w:rsidRDefault="00591FF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A88E3DA" w14:textId="77777777" w:rsidR="00F85C99" w:rsidRPr="002F6A28" w:rsidRDefault="00591FF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09A1105" w14:textId="77777777" w:rsidR="00EE3A11" w:rsidRPr="00A12DDE" w:rsidRDefault="00591F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18B92BB" w14:textId="77777777" w:rsidR="00EE3A11" w:rsidRPr="00A12DDE" w:rsidRDefault="00591F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3" w:history="1">
              <w:r w:rsidR="00EE3A11"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4" w:tgtFrame="_blank" w:history="1">
              <w:r w:rsidR="00EE3A11"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288E654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https://members.wto.org/crnattachments/2025/TBT/KEN/25_01017_00_e.pdf</w:t>
              </w:r>
            </w:hyperlink>
          </w:p>
        </w:tc>
      </w:tr>
    </w:tbl>
    <w:p w14:paraId="31B77C7A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1FDE" w14:textId="77777777" w:rsidR="00591FFF" w:rsidRDefault="00591FFF">
      <w:r>
        <w:separator/>
      </w:r>
    </w:p>
  </w:endnote>
  <w:endnote w:type="continuationSeparator" w:id="0">
    <w:p w14:paraId="7A861AC7" w14:textId="77777777" w:rsidR="00591FFF" w:rsidRDefault="0059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9F3C" w14:textId="77777777" w:rsidR="009239F7" w:rsidRPr="002F6A28" w:rsidRDefault="00591FF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45CA" w14:textId="77777777" w:rsidR="009239F7" w:rsidRPr="002F6A28" w:rsidRDefault="00591FF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B7DD" w14:textId="77777777" w:rsidR="00EE3A11" w:rsidRPr="002F6A28" w:rsidRDefault="00591FF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BEA7" w14:textId="77777777" w:rsidR="00591FFF" w:rsidRDefault="00591FFF">
      <w:r>
        <w:separator/>
      </w:r>
    </w:p>
  </w:footnote>
  <w:footnote w:type="continuationSeparator" w:id="0">
    <w:p w14:paraId="243C7871" w14:textId="77777777" w:rsidR="00591FFF" w:rsidRDefault="0059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88C6" w14:textId="77777777" w:rsidR="009239F7" w:rsidRPr="002F6A28" w:rsidRDefault="00591F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488088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BBA213" w14:textId="77777777" w:rsidR="009239F7" w:rsidRPr="002F6A28" w:rsidRDefault="00591F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45588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1D44" w14:textId="77777777" w:rsidR="009239F7" w:rsidRPr="002F6A28" w:rsidRDefault="00591F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G/TBT/N/BDI/568, G/TBT/N/KEN/1760, G/TBT/N/RWA/1160, G/TBT/N/TZA/1276, G/TBT/N/UGA/2109</w:t>
    </w:r>
    <w:bookmarkEnd w:id="0"/>
  </w:p>
  <w:p w14:paraId="0CC3865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0623EE" w14:textId="77777777" w:rsidR="009239F7" w:rsidRPr="002F6A28" w:rsidRDefault="00591F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9D37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22E3" w14:paraId="4F643D8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89AE3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CF44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D22E3" w14:paraId="38D2FF3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98656A" w14:textId="77777777" w:rsidR="00ED54E0" w:rsidRPr="009239F7" w:rsidRDefault="00591FF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CF9356" wp14:editId="66544F7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62569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776E6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D22E3" w14:paraId="356F329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94E73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3F2A86" w14:textId="37BE6A9F" w:rsidR="00FD22E3" w:rsidRPr="002F6A28" w:rsidRDefault="00591FFF" w:rsidP="00591FFF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G/TBT/N/BDI/568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G/TBT/N/KEN/1760</w:t>
          </w:r>
        </w:p>
        <w:p w14:paraId="0EB4881A" w14:textId="73342738" w:rsidR="00FD22E3" w:rsidRPr="002F6A28" w:rsidRDefault="00591FFF" w:rsidP="00591FFF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G/TBT/N/RWA/1160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G/TBT/N/TZA/1276</w:t>
          </w:r>
        </w:p>
        <w:p w14:paraId="3ED611A1" w14:textId="77777777" w:rsidR="00FD22E3" w:rsidRPr="002F6A28" w:rsidRDefault="00591FF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G/TBT/N/UGA/2109</w:t>
          </w:r>
          <w:bookmarkEnd w:id="2"/>
        </w:p>
      </w:tc>
    </w:tr>
    <w:tr w:rsidR="00FD22E3" w14:paraId="01059EA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F3BFC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117D6C" w14:textId="358837C3" w:rsidR="00ED54E0" w:rsidRPr="009239F7" w:rsidRDefault="00591FF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30 January 2025</w:t>
          </w:r>
        </w:p>
      </w:tc>
    </w:tr>
    <w:tr w:rsidR="00FD22E3" w14:paraId="0CFB95D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A467C6" w14:textId="1A325D83" w:rsidR="00ED54E0" w:rsidRPr="009239F7" w:rsidRDefault="00591FF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0D07CB">
            <w:rPr>
              <w:color w:val="FF0000"/>
              <w:szCs w:val="16"/>
            </w:rPr>
            <w:t>0725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2E017A" w14:textId="77777777" w:rsidR="00ED54E0" w:rsidRPr="009239F7" w:rsidRDefault="00591FF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D22E3" w14:paraId="111980A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B11288" w14:textId="77777777" w:rsidR="00ED54E0" w:rsidRPr="009239F7" w:rsidRDefault="00591FF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20BDAD" w14:textId="77777777" w:rsidR="00ED54E0" w:rsidRPr="002F6A28" w:rsidRDefault="00591FF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A68276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E6BF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CDE2E70" w:tentative="1">
      <w:start w:val="1"/>
      <w:numFmt w:val="lowerLetter"/>
      <w:lvlText w:val="%2."/>
      <w:lvlJc w:val="left"/>
      <w:pPr>
        <w:ind w:left="1080" w:hanging="360"/>
      </w:pPr>
    </w:lvl>
    <w:lvl w:ilvl="2" w:tplc="F1388FAE" w:tentative="1">
      <w:start w:val="1"/>
      <w:numFmt w:val="lowerRoman"/>
      <w:lvlText w:val="%3."/>
      <w:lvlJc w:val="right"/>
      <w:pPr>
        <w:ind w:left="1800" w:hanging="180"/>
      </w:pPr>
    </w:lvl>
    <w:lvl w:ilvl="3" w:tplc="A184BCCC" w:tentative="1">
      <w:start w:val="1"/>
      <w:numFmt w:val="decimal"/>
      <w:lvlText w:val="%4."/>
      <w:lvlJc w:val="left"/>
      <w:pPr>
        <w:ind w:left="2520" w:hanging="360"/>
      </w:pPr>
    </w:lvl>
    <w:lvl w:ilvl="4" w:tplc="54B2A31C" w:tentative="1">
      <w:start w:val="1"/>
      <w:numFmt w:val="lowerLetter"/>
      <w:lvlText w:val="%5."/>
      <w:lvlJc w:val="left"/>
      <w:pPr>
        <w:ind w:left="3240" w:hanging="360"/>
      </w:pPr>
    </w:lvl>
    <w:lvl w:ilvl="5" w:tplc="E38CFD6C" w:tentative="1">
      <w:start w:val="1"/>
      <w:numFmt w:val="lowerRoman"/>
      <w:lvlText w:val="%6."/>
      <w:lvlJc w:val="right"/>
      <w:pPr>
        <w:ind w:left="3960" w:hanging="180"/>
      </w:pPr>
    </w:lvl>
    <w:lvl w:ilvl="6" w:tplc="E54045B6" w:tentative="1">
      <w:start w:val="1"/>
      <w:numFmt w:val="decimal"/>
      <w:lvlText w:val="%7."/>
      <w:lvlJc w:val="left"/>
      <w:pPr>
        <w:ind w:left="4680" w:hanging="360"/>
      </w:pPr>
    </w:lvl>
    <w:lvl w:ilvl="7" w:tplc="B0380400" w:tentative="1">
      <w:start w:val="1"/>
      <w:numFmt w:val="lowerLetter"/>
      <w:lvlText w:val="%8."/>
      <w:lvlJc w:val="left"/>
      <w:pPr>
        <w:ind w:left="5400" w:hanging="360"/>
      </w:pPr>
    </w:lvl>
    <w:lvl w:ilvl="8" w:tplc="F0A0CA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148566">
    <w:abstractNumId w:val="9"/>
  </w:num>
  <w:num w:numId="2" w16cid:durableId="396822383">
    <w:abstractNumId w:val="7"/>
  </w:num>
  <w:num w:numId="3" w16cid:durableId="1283152552">
    <w:abstractNumId w:val="6"/>
  </w:num>
  <w:num w:numId="4" w16cid:durableId="991103773">
    <w:abstractNumId w:val="5"/>
  </w:num>
  <w:num w:numId="5" w16cid:durableId="1711149233">
    <w:abstractNumId w:val="4"/>
  </w:num>
  <w:num w:numId="6" w16cid:durableId="563374694">
    <w:abstractNumId w:val="12"/>
  </w:num>
  <w:num w:numId="7" w16cid:durableId="849031060">
    <w:abstractNumId w:val="11"/>
  </w:num>
  <w:num w:numId="8" w16cid:durableId="48892624">
    <w:abstractNumId w:val="10"/>
  </w:num>
  <w:num w:numId="9" w16cid:durableId="843861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5293386">
    <w:abstractNumId w:val="13"/>
  </w:num>
  <w:num w:numId="11" w16cid:durableId="142435460">
    <w:abstractNumId w:val="8"/>
  </w:num>
  <w:num w:numId="12" w16cid:durableId="556622960">
    <w:abstractNumId w:val="3"/>
  </w:num>
  <w:num w:numId="13" w16cid:durableId="903874056">
    <w:abstractNumId w:val="2"/>
  </w:num>
  <w:num w:numId="14" w16cid:durableId="1695763287">
    <w:abstractNumId w:val="1"/>
  </w:num>
  <w:num w:numId="15" w16cid:durableId="9556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D07CB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8586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1FF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0C67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71A"/>
    <w:rsid w:val="00D428FA"/>
    <w:rsid w:val="00D52A9D"/>
    <w:rsid w:val="00D55AAD"/>
    <w:rsid w:val="00D70F5B"/>
    <w:rsid w:val="00D747AE"/>
    <w:rsid w:val="00D9226C"/>
    <w:rsid w:val="00DA20BD"/>
    <w:rsid w:val="00DB6103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14A6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22E3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79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kebs.org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5/TBT/KEN/25_01017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yperlink" Target="http://www.kebs.org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18798-6366-437D-8480-9C1029E82E6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396</Words>
  <Characters>2429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2025-01-30T13:32:00Z</dcterms:created>
  <dcterms:modified xsi:type="dcterms:W3CDTF">2025-01-30T13:52:00Z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