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886B2" w14:textId="77777777" w:rsidR="009239F7" w:rsidRPr="002F6A28" w:rsidRDefault="00D848B3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09429DE" w14:textId="77777777" w:rsidR="009239F7" w:rsidRPr="002F6A28" w:rsidRDefault="00D848B3" w:rsidP="002F6A28">
      <w:pPr>
        <w:jc w:val="center"/>
      </w:pPr>
      <w:r w:rsidRPr="002F6A28">
        <w:t>The following notification is being circulated in accordance with Article 10.6</w:t>
      </w:r>
    </w:p>
    <w:p w14:paraId="1F16E86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421052" w14:paraId="4E83E2EC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CDE82D5" w14:textId="77777777" w:rsidR="00F85C99" w:rsidRPr="002F6A28" w:rsidRDefault="00D848B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F4E0B8C" w14:textId="77777777" w:rsidR="00F85C99" w:rsidRPr="002F6A28" w:rsidRDefault="00D848B3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401DB3B4" w14:textId="77777777" w:rsidR="00F85C99" w:rsidRPr="002F6A28" w:rsidRDefault="00D848B3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421052" w14:paraId="2F0C690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A54C1B" w14:textId="77777777" w:rsidR="00F85C99" w:rsidRPr="002F6A28" w:rsidRDefault="00D848B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656F84" w14:textId="77777777" w:rsidR="00F85C99" w:rsidRPr="002F6A28" w:rsidRDefault="00D848B3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0273EE47" w14:textId="77777777" w:rsidR="00EE3A11" w:rsidRPr="00C379C8" w:rsidRDefault="00D848B3" w:rsidP="00155128">
            <w:r w:rsidRPr="00C379C8">
              <w:t>Rwanda Standards Board (</w:t>
            </w:r>
            <w:proofErr w:type="spellStart"/>
            <w:r w:rsidRPr="00C379C8">
              <w:t>RSB</w:t>
            </w:r>
            <w:proofErr w:type="spellEnd"/>
            <w:r w:rsidRPr="00C379C8">
              <w:t>)</w:t>
            </w:r>
          </w:p>
          <w:p w14:paraId="3488CCAC" w14:textId="77777777" w:rsidR="00EE3A11" w:rsidRPr="00C379C8" w:rsidRDefault="00D848B3" w:rsidP="00155128">
            <w:r w:rsidRPr="00C379C8">
              <w:t>KK 15 Rd, 49</w:t>
            </w:r>
          </w:p>
          <w:p w14:paraId="7F20A2C6" w14:textId="77777777" w:rsidR="00EE3A11" w:rsidRPr="00C379C8" w:rsidRDefault="00D848B3" w:rsidP="00155128">
            <w:proofErr w:type="spellStart"/>
            <w:r w:rsidRPr="00C379C8">
              <w:t>P.O.BOX</w:t>
            </w:r>
            <w:proofErr w:type="spellEnd"/>
            <w:r w:rsidRPr="00C379C8">
              <w:t xml:space="preserve"> 7099, Kigali, Rwanda</w:t>
            </w:r>
          </w:p>
          <w:p w14:paraId="221170EE" w14:textId="77777777" w:rsidR="00EE3A11" w:rsidRPr="00C379C8" w:rsidRDefault="00D848B3" w:rsidP="00155128">
            <w:r w:rsidRPr="00C379C8">
              <w:t>Tel: +250 788303492</w:t>
            </w:r>
          </w:p>
          <w:p w14:paraId="12261CA0" w14:textId="77777777" w:rsidR="00EE3A11" w:rsidRPr="00C379C8" w:rsidRDefault="00D848B3" w:rsidP="00155128">
            <w:r w:rsidRPr="00C379C8">
              <w:t xml:space="preserve">Email: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5B24E883" w14:textId="77777777" w:rsidR="00EE3A11" w:rsidRPr="00C379C8" w:rsidRDefault="00D848B3" w:rsidP="00155128">
            <w:pPr>
              <w:spacing w:after="120"/>
            </w:pPr>
            <w:r w:rsidRPr="00C379C8">
              <w:t>Website: www.rsb.gov.rw</w:t>
            </w:r>
          </w:p>
          <w:p w14:paraId="31F8C0E2" w14:textId="77777777" w:rsidR="00F85C99" w:rsidRPr="002F6A28" w:rsidRDefault="00D848B3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421052" w14:paraId="167082F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2623F6" w14:textId="77777777" w:rsidR="00F85C99" w:rsidRPr="002F6A28" w:rsidRDefault="00D848B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3E55DA" w14:textId="77777777" w:rsidR="00F85C99" w:rsidRPr="0058336F" w:rsidRDefault="00D848B3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421052" w14:paraId="02D899F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5CC718" w14:textId="77777777" w:rsidR="00F85C99" w:rsidRPr="002F6A28" w:rsidRDefault="00D848B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4ED89C" w14:textId="77777777" w:rsidR="00F85C99" w:rsidRPr="002F6A28" w:rsidRDefault="00D848B3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Prepackaged and prepared foods (ICS code(s): 67.230)</w:t>
            </w:r>
          </w:p>
        </w:tc>
      </w:tr>
      <w:tr w:rsidR="00421052" w14:paraId="3F8397F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9647AF" w14:textId="77777777" w:rsidR="00F85C99" w:rsidRPr="002F6A28" w:rsidRDefault="00D848B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48D798" w14:textId="77777777" w:rsidR="00F85C99" w:rsidRPr="002F6A28" w:rsidRDefault="00D848B3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1239: 2024, Supplementary foods for the management of moderate acute malnutrition (MAM) for persons above 5 years — Specification; (14 page(s), in English)</w:t>
            </w:r>
          </w:p>
        </w:tc>
      </w:tr>
      <w:tr w:rsidR="00421052" w14:paraId="2D9B281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68DB76" w14:textId="77777777" w:rsidR="00F85C99" w:rsidRPr="002F6A28" w:rsidRDefault="00D848B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B7FF5A" w14:textId="77777777" w:rsidR="00F85C99" w:rsidRPr="002F6A28" w:rsidRDefault="00D848B3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1.1 This Draft East African Standard specifies requirements, sampling and test methods for supplementary foods intended for the management of moderate acute malnutrition (MAM) for persons above 5 years</w:t>
            </w:r>
          </w:p>
          <w:p w14:paraId="00CC1676" w14:textId="77777777" w:rsidR="00FE448B" w:rsidRPr="00C379C8" w:rsidRDefault="00D848B3" w:rsidP="002F6A28">
            <w:pPr>
              <w:spacing w:before="120" w:after="120"/>
            </w:pPr>
            <w:r w:rsidRPr="00C379C8">
              <w:t>1.2 Products covered under this standard are used under the guidance of health professional</w:t>
            </w:r>
          </w:p>
          <w:p w14:paraId="30865C99" w14:textId="77777777" w:rsidR="00FE448B" w:rsidRPr="00C379C8" w:rsidRDefault="00D848B3" w:rsidP="002F6A28">
            <w:pPr>
              <w:spacing w:before="120" w:after="120"/>
            </w:pPr>
            <w:r w:rsidRPr="00C379C8">
              <w:t>1.3 This standard does not apply to supplementary foods intended for the management of Moderate Acute Malnutrition (MAM) in persons from the age of 6 months up to 59 months, processed cereal based foods, fortified processed cereal based foods, fortified milled maize (corn) products, vitamin, mineral food supplements and RUTF products.</w:t>
            </w:r>
          </w:p>
        </w:tc>
      </w:tr>
      <w:tr w:rsidR="00421052" w14:paraId="199ACC5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5E86F0" w14:textId="77777777" w:rsidR="00F85C99" w:rsidRPr="002F6A28" w:rsidRDefault="00D848B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6B6F55" w14:textId="77777777" w:rsidR="00F85C99" w:rsidRPr="002F6A28" w:rsidRDefault="00D848B3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National security requirements; Prevention of deceptive practices and consumer protection; Protection of human health or safety; Protection of the environment; Quality requirements; Harmonization; Cost saving and productivity enhancement</w:t>
            </w:r>
          </w:p>
        </w:tc>
      </w:tr>
      <w:tr w:rsidR="00421052" w14:paraId="5838CAE5" w14:textId="77777777" w:rsidTr="00910D6B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9CCC46" w14:textId="77777777" w:rsidR="00F85C99" w:rsidRPr="002F6A28" w:rsidRDefault="00D848B3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558C42" w14:textId="77777777" w:rsidR="00086AF5" w:rsidRPr="00086AF5" w:rsidRDefault="00D848B3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50F294A5" w14:textId="77777777" w:rsidR="00EE3A11" w:rsidRPr="002F6A28" w:rsidRDefault="00D848B3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2001.04, </w:t>
            </w:r>
            <w:proofErr w:type="spellStart"/>
            <w:r w:rsidRPr="002F6A28">
              <w:t>Fumonisins</w:t>
            </w:r>
            <w:proofErr w:type="spellEnd"/>
            <w:r w:rsidRPr="002F6A28">
              <w:t xml:space="preserve"> B1 and B2 in corn and corn flakes. Liquid chromatography with immunoaffinity column cleanup</w:t>
            </w:r>
          </w:p>
          <w:p w14:paraId="053D6186" w14:textId="77777777" w:rsidR="00EE3A11" w:rsidRPr="002F6A28" w:rsidRDefault="00D848B3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965.33, Peroxide Value of Oils and Fats</w:t>
            </w:r>
          </w:p>
          <w:p w14:paraId="1ED31485" w14:textId="77777777" w:rsidR="00EE3A11" w:rsidRPr="002F6A28" w:rsidRDefault="00D848B3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984.27, Calcium, Copper, Iron, Magnesium, Manganese, Phosphorus, Potassium, Sodium, and Zinc in infant formula. Inductively coupled plasma emission spectroscopic method</w:t>
            </w:r>
          </w:p>
          <w:p w14:paraId="22C6E6B2" w14:textId="77777777" w:rsidR="00EE3A11" w:rsidRPr="002F6A28" w:rsidRDefault="00D848B3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986.18, Deoxynivalenol in wheat. Gas chromatographic method</w:t>
            </w:r>
          </w:p>
          <w:p w14:paraId="438CECDE" w14:textId="77777777" w:rsidR="00EE3A11" w:rsidRPr="002F6A28" w:rsidRDefault="00D848B3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999.11, Lead, Cadmium, Copper, Iron, and Zinc in Foods. Atomic absorption spectrophotometry after dry </w:t>
            </w:r>
            <w:proofErr w:type="spellStart"/>
            <w:r w:rsidRPr="002F6A28">
              <w:t>ashing</w:t>
            </w:r>
            <w:proofErr w:type="spellEnd"/>
          </w:p>
          <w:p w14:paraId="1067CEF4" w14:textId="77777777" w:rsidR="00EE3A11" w:rsidRPr="002F6A28" w:rsidRDefault="00D848B3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CXG</w:t>
            </w:r>
            <w:proofErr w:type="spellEnd"/>
            <w:r w:rsidRPr="002F6A28">
              <w:t xml:space="preserve"> 10, Advisory list of mineral salts and vitamin compounds for use in foods for infants and children</w:t>
            </w:r>
          </w:p>
          <w:p w14:paraId="797B12FF" w14:textId="77777777" w:rsidR="00EE3A11" w:rsidRPr="002F6A28" w:rsidRDefault="00D848B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— General requirements</w:t>
            </w:r>
          </w:p>
          <w:p w14:paraId="0194AEDC" w14:textId="77777777" w:rsidR="00EE3A11" w:rsidRPr="002F6A28" w:rsidRDefault="00D848B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 manufacturing industry ― Code of practice</w:t>
            </w:r>
          </w:p>
          <w:p w14:paraId="4004E8E4" w14:textId="77777777" w:rsidR="00EE3A11" w:rsidRPr="002F6A28" w:rsidRDefault="00D848B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EAS 744, Cassava and cassava products ― Determination of total </w:t>
            </w:r>
            <w:proofErr w:type="spellStart"/>
            <w:r w:rsidRPr="002F6A28">
              <w:t>cyanogens</w:t>
            </w:r>
            <w:proofErr w:type="spellEnd"/>
            <w:r w:rsidRPr="002F6A28">
              <w:t xml:space="preserve"> ― Enzymatic assay method</w:t>
            </w:r>
          </w:p>
          <w:p w14:paraId="17674ACC" w14:textId="77777777" w:rsidR="00EE3A11" w:rsidRPr="002F6A28" w:rsidRDefault="00D848B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803, Nutritional labelling — Requirements</w:t>
            </w:r>
          </w:p>
          <w:p w14:paraId="70AD3C7D" w14:textId="77777777" w:rsidR="00EE3A11" w:rsidRPr="002F6A28" w:rsidRDefault="00D848B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900, Cereals, pulses and their products — Sampling</w:t>
            </w:r>
          </w:p>
          <w:p w14:paraId="40F67315" w14:textId="77777777" w:rsidR="00EE3A11" w:rsidRPr="002F6A28" w:rsidRDefault="00D848B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11085, Cereals, cereals-based products and animal feeding stuffs — Determination of crude fat and total fat content by the Randall extraction method</w:t>
            </w:r>
          </w:p>
          <w:p w14:paraId="49A9C738" w14:textId="77777777" w:rsidR="00EE3A11" w:rsidRPr="002F6A28" w:rsidRDefault="00D848B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14902, Animal feeding stuffs — Determination of trypsin inhibitor activity of soya products</w:t>
            </w:r>
          </w:p>
          <w:p w14:paraId="114C79FA" w14:textId="77777777" w:rsidR="00EE3A11" w:rsidRPr="002F6A28" w:rsidRDefault="00D848B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15141, Cereals and cereal products — Determination of ochratoxin A — Part 1: High performance liquid chromatographic method with immunoaffinity column cleanup and fluorescence detection</w:t>
            </w:r>
          </w:p>
          <w:p w14:paraId="3DF01C00" w14:textId="77777777" w:rsidR="00EE3A11" w:rsidRPr="002F6A28" w:rsidRDefault="00D848B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16050, Foodstuffs — Determination of aflatoxin B1, and the total content of aflatoxins B1, B2, G1 and G2 in cereals, nuts and derived products — High-performance liquid chromatographic method ISO 16649-2, Microbiology of food and animal feeding stuffs — Horizontal method for the enumeration of beta-glucuronidase-positive Escherichia coli — Part 2: Colony-count technique at 44 degrees C using 5-bromo-4-chloro-3-indolyl beta-D-glucuronide</w:t>
            </w:r>
          </w:p>
          <w:p w14:paraId="3F6EFDF9" w14:textId="77777777" w:rsidR="00EE3A11" w:rsidRPr="002F6A28" w:rsidRDefault="00D848B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20483, Cereals and pulses — Determination of the nitrogen content and calculation of the crude protein content — </w:t>
            </w:r>
            <w:proofErr w:type="spellStart"/>
            <w:r w:rsidRPr="002F6A28">
              <w:t>Kjeldahl</w:t>
            </w:r>
            <w:proofErr w:type="spellEnd"/>
            <w:r w:rsidRPr="002F6A28">
              <w:t xml:space="preserve"> method</w:t>
            </w:r>
          </w:p>
          <w:p w14:paraId="2012085C" w14:textId="77777777" w:rsidR="00EE3A11" w:rsidRPr="002F6A28" w:rsidRDefault="00D848B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20633, Infant formula and adult </w:t>
            </w:r>
            <w:proofErr w:type="spellStart"/>
            <w:r w:rsidRPr="002F6A28">
              <w:t>nutritionals</w:t>
            </w:r>
            <w:proofErr w:type="spellEnd"/>
            <w:r w:rsidRPr="002F6A28">
              <w:t xml:space="preserve"> — Determination of vitamin E and vitamin A by normal phase high performance liquid chromatography</w:t>
            </w:r>
          </w:p>
          <w:p w14:paraId="6ED76F29" w14:textId="77777777" w:rsidR="00EE3A11" w:rsidRPr="002F6A28" w:rsidRDefault="00D848B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20634, Infant formula and adult </w:t>
            </w:r>
            <w:proofErr w:type="spellStart"/>
            <w:r w:rsidRPr="002F6A28">
              <w:t>nutritionals</w:t>
            </w:r>
            <w:proofErr w:type="spellEnd"/>
            <w:r w:rsidRPr="002F6A28">
              <w:t xml:space="preserve"> — Determination of vitamin B12 by reversed phase high performance liquid chromatography (RP-HPLC)</w:t>
            </w:r>
          </w:p>
          <w:p w14:paraId="59D06B82" w14:textId="77777777" w:rsidR="00EE3A11" w:rsidRPr="002F6A28" w:rsidRDefault="00D848B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20635, Infant formula and adult </w:t>
            </w:r>
            <w:proofErr w:type="spellStart"/>
            <w:r w:rsidRPr="002F6A28">
              <w:t>nutritionals</w:t>
            </w:r>
            <w:proofErr w:type="spellEnd"/>
            <w:r w:rsidRPr="002F6A28">
              <w:t xml:space="preserve"> — Determination of vitamin C by (ultra) high performance liquid chromatography with ultraviolet detection ((U) HPLC-UV)</w:t>
            </w:r>
          </w:p>
          <w:p w14:paraId="2BB93E8F" w14:textId="77777777" w:rsidR="00EE3A11" w:rsidRPr="002F6A28" w:rsidRDefault="00D848B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20639, Infant formula and adult </w:t>
            </w:r>
            <w:proofErr w:type="spellStart"/>
            <w:r w:rsidRPr="002F6A28">
              <w:t>nutritionals</w:t>
            </w:r>
            <w:proofErr w:type="spellEnd"/>
            <w:r w:rsidRPr="002F6A28">
              <w:t xml:space="preserve"> — Determination of pantothenic acid by ultra-high performance liquid chromatography and tandem mass spectrometry method (</w:t>
            </w:r>
            <w:proofErr w:type="spellStart"/>
            <w:r w:rsidRPr="002F6A28">
              <w:t>UHPLC</w:t>
            </w:r>
            <w:proofErr w:type="spellEnd"/>
            <w:r w:rsidRPr="002F6A28">
              <w:t>-MS/MS)</w:t>
            </w:r>
          </w:p>
          <w:p w14:paraId="7CA1AFBD" w14:textId="77777777" w:rsidR="00EE3A11" w:rsidRPr="002F6A28" w:rsidRDefault="00D848B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21446, Infant formula and adult </w:t>
            </w:r>
            <w:proofErr w:type="spellStart"/>
            <w:r w:rsidRPr="002F6A28">
              <w:t>nutritionals</w:t>
            </w:r>
            <w:proofErr w:type="spellEnd"/>
            <w:r w:rsidRPr="002F6A28">
              <w:t xml:space="preserve"> — Determination of trans and total (cis + trans) vitamin K1 content — Normal phase HPLC</w:t>
            </w:r>
          </w:p>
          <w:p w14:paraId="61DFE3EA" w14:textId="77777777" w:rsidR="00EE3A11" w:rsidRPr="002F6A28" w:rsidRDefault="00D848B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21470, Infant formula and adult </w:t>
            </w:r>
            <w:proofErr w:type="spellStart"/>
            <w:r w:rsidRPr="002F6A28">
              <w:t>nutritionals</w:t>
            </w:r>
            <w:proofErr w:type="spellEnd"/>
            <w:r w:rsidRPr="002F6A28">
              <w:t xml:space="preserve"> — Simultaneous determination of total vitamins B1, B2, B3 and B6 — Enzymatic digestion and LC-MS/MS</w:t>
            </w:r>
          </w:p>
          <w:p w14:paraId="65376464" w14:textId="77777777" w:rsidR="00EE3A11" w:rsidRPr="002F6A28" w:rsidRDefault="00D848B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21527-2, Microbiology of food and animal feeding stuffs — Horizontal method for the enumeration of yeasts and moulds — Part 2: Colony count technique in products with water activity less than or equal to 0,95</w:t>
            </w:r>
          </w:p>
          <w:p w14:paraId="19134F1C" w14:textId="77777777" w:rsidR="00EE3A11" w:rsidRPr="002F6A28" w:rsidRDefault="00D848B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23305, Fortified milk powders, infant formula and adult </w:t>
            </w:r>
            <w:proofErr w:type="spellStart"/>
            <w:r w:rsidRPr="002F6A28">
              <w:t>nutritionals</w:t>
            </w:r>
            <w:proofErr w:type="spellEnd"/>
            <w:r w:rsidRPr="002F6A28">
              <w:t xml:space="preserve"> — Determination of total biotin by liquid chromatography coupled with immunoaffinity column clean-up extraction</w:t>
            </w:r>
          </w:p>
          <w:p w14:paraId="14CEA58A" w14:textId="77777777" w:rsidR="00EE3A11" w:rsidRPr="002F6A28" w:rsidRDefault="00D848B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4832, Microbiology of food and animal feeding stuffs — Horizontal method for the enumeration of coliforms — Colony-count technique</w:t>
            </w:r>
          </w:p>
          <w:p w14:paraId="56B153BB" w14:textId="77777777" w:rsidR="00EE3A11" w:rsidRPr="002F6A28" w:rsidRDefault="00D848B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5506, Soya bean products — Determination of urease activity</w:t>
            </w:r>
          </w:p>
          <w:p w14:paraId="6BE61A67" w14:textId="77777777" w:rsidR="00EE3A11" w:rsidRPr="002F6A28" w:rsidRDefault="00D848B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6579-1, Microbiology of the food chain — Horizontal method for the detection, enumeration and serotyping of Salmonella — Part 1: Detection of Salmonella spp.</w:t>
            </w:r>
          </w:p>
          <w:p w14:paraId="758FC9B7" w14:textId="77777777" w:rsidR="00EE3A11" w:rsidRPr="002F6A28" w:rsidRDefault="00D848B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6888-1, Microbiology of the food chain — Horizontal method for the enumeration of coagulase-positive staphylococci (Staphylococcus aureus and other species) — Part 1: Method using Baird-Parker agar medium</w:t>
            </w:r>
          </w:p>
          <w:p w14:paraId="283A6BB1" w14:textId="77777777" w:rsidR="00EE3A11" w:rsidRPr="002F6A28" w:rsidRDefault="00D848B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7932, Microbiology of food and animal feeding stuffs — Horizontal method for the enumeration of presumptive Bacillus cereus — Colony-count technique at 30 degrees C</w:t>
            </w:r>
          </w:p>
          <w:p w14:paraId="644222AA" w14:textId="77777777" w:rsidR="00EE3A11" w:rsidRPr="002F6A28" w:rsidRDefault="00D848B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9648, Sorghum — Determination of tannin content</w:t>
            </w:r>
          </w:p>
        </w:tc>
      </w:tr>
      <w:tr w:rsidR="00421052" w14:paraId="6BBB88E2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CC85B1" w14:textId="77777777" w:rsidR="00EE3A11" w:rsidRPr="002F6A28" w:rsidRDefault="00D848B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318A40" w14:textId="77777777" w:rsidR="00EE3A11" w:rsidRPr="002F6A28" w:rsidRDefault="00D848B3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2191A6DF" w14:textId="77777777" w:rsidR="00EE3A11" w:rsidRPr="002F6A28" w:rsidRDefault="00D848B3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421052" w14:paraId="069C9EC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7F3812" w14:textId="77777777" w:rsidR="00F85C99" w:rsidRPr="002F6A28" w:rsidRDefault="00D848B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96C8A7" w14:textId="77777777" w:rsidR="00F85C99" w:rsidRPr="002F6A28" w:rsidRDefault="00D848B3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421052" w14:paraId="5C221C3E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1836E7D" w14:textId="77777777" w:rsidR="00F85C99" w:rsidRPr="002F6A28" w:rsidRDefault="00D848B3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A328E78" w14:textId="77777777" w:rsidR="00F85C99" w:rsidRPr="002F6A28" w:rsidRDefault="00D848B3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3090825D" w14:textId="77777777" w:rsidR="00EE3A11" w:rsidRPr="00A12DDE" w:rsidRDefault="00D848B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Mr. Johnny </w:t>
            </w:r>
            <w:proofErr w:type="spellStart"/>
            <w:r w:rsidRPr="00A12DDE">
              <w:rPr>
                <w:bCs/>
              </w:rPr>
              <w:t>Uwimana</w:t>
            </w:r>
            <w:proofErr w:type="spellEnd"/>
            <w:r w:rsidRPr="00A12DDE">
              <w:rPr>
                <w:bCs/>
              </w:rPr>
              <w:t xml:space="preserve"> Hassan</w:t>
            </w:r>
          </w:p>
          <w:p w14:paraId="32E5EB6C" w14:textId="77777777" w:rsidR="00EE3A11" w:rsidRPr="00A12DDE" w:rsidRDefault="00D848B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Enquiry point</w:t>
            </w:r>
          </w:p>
          <w:p w14:paraId="39856C92" w14:textId="77777777" w:rsidR="00EE3A11" w:rsidRPr="00A12DDE" w:rsidRDefault="00D848B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</w:t>
            </w:r>
          </w:p>
          <w:p w14:paraId="4EA2EAD0" w14:textId="77777777" w:rsidR="00EE3A11" w:rsidRPr="00A12DDE" w:rsidRDefault="00D848B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5B171C3B" w14:textId="77777777" w:rsidR="00EE3A11" w:rsidRPr="00A12DDE" w:rsidRDefault="00D848B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Kigali</w:t>
            </w:r>
          </w:p>
          <w:p w14:paraId="20A2E824" w14:textId="77777777" w:rsidR="00EE3A11" w:rsidRPr="00A12DDE" w:rsidRDefault="00D848B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Hotline: 3250; +(250) 788636510</w:t>
            </w:r>
          </w:p>
          <w:p w14:paraId="24B0655A" w14:textId="77777777" w:rsidR="00EE3A11" w:rsidRPr="00A12DDE" w:rsidRDefault="00D848B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+(250)788303492</w:t>
            </w:r>
          </w:p>
          <w:p w14:paraId="1E2CF0FC" w14:textId="77777777" w:rsidR="00EE3A11" w:rsidRPr="00A12DDE" w:rsidRDefault="00D848B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  <w:r w:rsidRPr="00A12DDE">
              <w:rPr>
                <w:bCs/>
              </w:rPr>
              <w:t xml:space="preserve">;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johnny.uwimana@rsb.gov.rw</w:t>
              </w:r>
            </w:hyperlink>
          </w:p>
          <w:p w14:paraId="3D25AB5E" w14:textId="77777777" w:rsidR="00EE3A11" w:rsidRPr="00A12DDE" w:rsidRDefault="00D848B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http://www.rsb.gov.rw</w:t>
              </w:r>
            </w:hyperlink>
          </w:p>
          <w:p w14:paraId="692C1B59" w14:textId="77777777" w:rsidR="00EE3A11" w:rsidRPr="00A12DDE" w:rsidRDefault="00910D6B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D848B3" w:rsidRPr="00A12DDE">
                <w:rPr>
                  <w:bCs/>
                  <w:color w:val="0000FF"/>
                  <w:u w:val="single"/>
                </w:rPr>
                <w:t>https://members.wto.org/crnattachments/2025/TBT/RWA/25_00212_00_e.pdf</w:t>
              </w:r>
            </w:hyperlink>
          </w:p>
        </w:tc>
      </w:tr>
    </w:tbl>
    <w:p w14:paraId="23A25A7B" w14:textId="77777777" w:rsidR="00EE3A11" w:rsidRPr="002F6A28" w:rsidRDefault="00EE3A11" w:rsidP="002F6A28"/>
    <w:sectPr w:rsidR="00EE3A11" w:rsidRPr="002F6A28" w:rsidSect="00D848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AC641" w14:textId="77777777" w:rsidR="00D848B3" w:rsidRDefault="00D848B3">
      <w:r>
        <w:separator/>
      </w:r>
    </w:p>
  </w:endnote>
  <w:endnote w:type="continuationSeparator" w:id="0">
    <w:p w14:paraId="45893F61" w14:textId="77777777" w:rsidR="00D848B3" w:rsidRDefault="00D8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14631" w14:textId="0787B2F6" w:rsidR="009239F7" w:rsidRPr="00D848B3" w:rsidRDefault="00D848B3" w:rsidP="00D848B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155D4" w14:textId="3D06FE5E" w:rsidR="009239F7" w:rsidRPr="00D848B3" w:rsidRDefault="00D848B3" w:rsidP="00D848B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B99F1" w14:textId="77777777" w:rsidR="00EE3A11" w:rsidRPr="002F6A28" w:rsidRDefault="00D848B3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F2623" w14:textId="77777777" w:rsidR="00D848B3" w:rsidRDefault="00D848B3">
      <w:r>
        <w:separator/>
      </w:r>
    </w:p>
  </w:footnote>
  <w:footnote w:type="continuationSeparator" w:id="0">
    <w:p w14:paraId="771EE86F" w14:textId="77777777" w:rsidR="00D848B3" w:rsidRDefault="00D84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F332" w14:textId="77777777" w:rsidR="00D848B3" w:rsidRPr="00D848B3" w:rsidRDefault="00D848B3" w:rsidP="00D848B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848B3">
      <w:t>G/TBT/N/</w:t>
    </w:r>
    <w:proofErr w:type="spellStart"/>
    <w:r w:rsidRPr="00D848B3">
      <w:t>BDI</w:t>
    </w:r>
    <w:proofErr w:type="spellEnd"/>
    <w:r w:rsidRPr="00D848B3">
      <w:t>/545 • G/TBT/N/KEN/1737 • G/TBT/N/RWA/1112 • G/TBT/N/</w:t>
    </w:r>
    <w:proofErr w:type="spellStart"/>
    <w:r w:rsidRPr="00D848B3">
      <w:t>TZA</w:t>
    </w:r>
    <w:proofErr w:type="spellEnd"/>
    <w:r w:rsidRPr="00D848B3">
      <w:t>/1248 • G/TBT/N/</w:t>
    </w:r>
    <w:proofErr w:type="spellStart"/>
    <w:r w:rsidRPr="00D848B3">
      <w:t>UGA</w:t>
    </w:r>
    <w:proofErr w:type="spellEnd"/>
    <w:r w:rsidRPr="00D848B3">
      <w:t>/2085</w:t>
    </w:r>
  </w:p>
  <w:p w14:paraId="5A7780FC" w14:textId="77777777" w:rsidR="00D848B3" w:rsidRPr="00D848B3" w:rsidRDefault="00D848B3" w:rsidP="00D848B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69581C6" w14:textId="30D79B8F" w:rsidR="00D848B3" w:rsidRPr="00D848B3" w:rsidRDefault="00D848B3" w:rsidP="00D848B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848B3">
      <w:t xml:space="preserve">- </w:t>
    </w:r>
    <w:r w:rsidRPr="00D848B3">
      <w:fldChar w:fldCharType="begin"/>
    </w:r>
    <w:r w:rsidRPr="00D848B3">
      <w:instrText xml:space="preserve"> PAGE </w:instrText>
    </w:r>
    <w:r w:rsidRPr="00D848B3">
      <w:fldChar w:fldCharType="separate"/>
    </w:r>
    <w:r w:rsidRPr="00D848B3">
      <w:rPr>
        <w:noProof/>
      </w:rPr>
      <w:t>3</w:t>
    </w:r>
    <w:r w:rsidRPr="00D848B3">
      <w:fldChar w:fldCharType="end"/>
    </w:r>
    <w:r w:rsidRPr="00D848B3">
      <w:t xml:space="preserve"> -</w:t>
    </w:r>
  </w:p>
  <w:p w14:paraId="60B0B6EE" w14:textId="64D6FC2F" w:rsidR="009239F7" w:rsidRPr="00D848B3" w:rsidRDefault="009239F7" w:rsidP="00D848B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15890" w14:textId="77777777" w:rsidR="00D848B3" w:rsidRPr="00D848B3" w:rsidRDefault="00D848B3" w:rsidP="00D848B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848B3">
      <w:t>G/TBT/N/</w:t>
    </w:r>
    <w:proofErr w:type="spellStart"/>
    <w:r w:rsidRPr="00D848B3">
      <w:t>BDI</w:t>
    </w:r>
    <w:proofErr w:type="spellEnd"/>
    <w:r w:rsidRPr="00D848B3">
      <w:t>/545 • G/TBT/N/KEN/1737 • G/TBT/N/RWA/1112 • G/TBT/N/</w:t>
    </w:r>
    <w:proofErr w:type="spellStart"/>
    <w:r w:rsidRPr="00D848B3">
      <w:t>TZA</w:t>
    </w:r>
    <w:proofErr w:type="spellEnd"/>
    <w:r w:rsidRPr="00D848B3">
      <w:t>/1248 • G/TBT/N/</w:t>
    </w:r>
    <w:proofErr w:type="spellStart"/>
    <w:r w:rsidRPr="00D848B3">
      <w:t>UGA</w:t>
    </w:r>
    <w:proofErr w:type="spellEnd"/>
    <w:r w:rsidRPr="00D848B3">
      <w:t>/2085</w:t>
    </w:r>
  </w:p>
  <w:p w14:paraId="36292E03" w14:textId="77777777" w:rsidR="00D848B3" w:rsidRPr="00D848B3" w:rsidRDefault="00D848B3" w:rsidP="00D848B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B0DBE77" w14:textId="418F6BD9" w:rsidR="00D848B3" w:rsidRPr="00D848B3" w:rsidRDefault="00D848B3" w:rsidP="00D848B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848B3">
      <w:t xml:space="preserve">- </w:t>
    </w:r>
    <w:r w:rsidRPr="00D848B3">
      <w:fldChar w:fldCharType="begin"/>
    </w:r>
    <w:r w:rsidRPr="00D848B3">
      <w:instrText xml:space="preserve"> PAGE </w:instrText>
    </w:r>
    <w:r w:rsidRPr="00D848B3">
      <w:fldChar w:fldCharType="separate"/>
    </w:r>
    <w:r w:rsidRPr="00D848B3">
      <w:rPr>
        <w:noProof/>
      </w:rPr>
      <w:t>3</w:t>
    </w:r>
    <w:r w:rsidRPr="00D848B3">
      <w:fldChar w:fldCharType="end"/>
    </w:r>
    <w:r w:rsidRPr="00D848B3">
      <w:t xml:space="preserve"> -</w:t>
    </w:r>
  </w:p>
  <w:p w14:paraId="6B65E460" w14:textId="7BE92A6E" w:rsidR="009239F7" w:rsidRPr="00D848B3" w:rsidRDefault="009239F7" w:rsidP="00D848B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21052" w14:paraId="06C8BEA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2D948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A749D9" w14:textId="2B86570B" w:rsidR="00ED54E0" w:rsidRPr="009239F7" w:rsidRDefault="00D848B3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421052" w14:paraId="437949CB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E470F0B" w14:textId="77777777" w:rsidR="00ED54E0" w:rsidRPr="009239F7" w:rsidRDefault="00D848B3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3FA2F1A" wp14:editId="3FEDE1B8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496365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718F4EE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421052" w14:paraId="52320F3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F10C9D7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BC2496C" w14:textId="77777777" w:rsidR="00D848B3" w:rsidRDefault="00D848B3" w:rsidP="00B801E9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/545, G/TBT/N/KEN/1737</w:t>
          </w:r>
        </w:p>
        <w:p w14:paraId="6400DBFD" w14:textId="77777777" w:rsidR="00D848B3" w:rsidRDefault="00D848B3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G/TBT/N/RWA/1112, G/TBT/N/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/1248</w:t>
          </w:r>
        </w:p>
        <w:p w14:paraId="68A30CE1" w14:textId="10046FF9" w:rsidR="00421052" w:rsidRPr="002F6A28" w:rsidRDefault="00D848B3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/2085</w:t>
          </w:r>
          <w:bookmarkEnd w:id="1"/>
        </w:p>
      </w:tc>
    </w:tr>
    <w:tr w:rsidR="00421052" w14:paraId="7C972A8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7EBE5E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5A12FC" w14:textId="44777F17" w:rsidR="00ED54E0" w:rsidRPr="009239F7" w:rsidRDefault="00D848B3" w:rsidP="00B801E9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bookmarkEnd w:id="3"/>
          <w:r>
            <w:rPr>
              <w:szCs w:val="16"/>
            </w:rPr>
            <w:t>8 January 2025</w:t>
          </w:r>
        </w:p>
      </w:tc>
    </w:tr>
    <w:tr w:rsidR="00421052" w14:paraId="0104810E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E478D34" w14:textId="21E0DF3E" w:rsidR="00ED54E0" w:rsidRPr="009239F7" w:rsidRDefault="00D848B3" w:rsidP="0097650D">
          <w:pPr>
            <w:jc w:val="left"/>
            <w:rPr>
              <w:b/>
            </w:rPr>
          </w:pPr>
          <w:bookmarkStart w:id="4" w:name="bmkSerial"/>
          <w:r w:rsidRPr="002F6A28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25-</w:t>
          </w:r>
          <w:r w:rsidR="00793A2F">
            <w:rPr>
              <w:color w:val="FF0000"/>
              <w:szCs w:val="16"/>
            </w:rPr>
            <w:t>0115</w:t>
          </w:r>
          <w:r w:rsidRPr="002F6A28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A00F004" w14:textId="77777777" w:rsidR="00ED54E0" w:rsidRPr="009239F7" w:rsidRDefault="00D848B3" w:rsidP="00B801E9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:rsidR="00421052" w14:paraId="326CE2E7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4D7A106" w14:textId="3ED7D93C" w:rsidR="00ED54E0" w:rsidRPr="009239F7" w:rsidRDefault="00D848B3" w:rsidP="00B801E9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F4919BA" w14:textId="0D41B7F1" w:rsidR="00ED54E0" w:rsidRPr="002F6A28" w:rsidRDefault="00D848B3" w:rsidP="00B801E9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16499090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F1A5D4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14EE2DC" w:tentative="1">
      <w:start w:val="1"/>
      <w:numFmt w:val="lowerLetter"/>
      <w:lvlText w:val="%2."/>
      <w:lvlJc w:val="left"/>
      <w:pPr>
        <w:ind w:left="1080" w:hanging="360"/>
      </w:pPr>
    </w:lvl>
    <w:lvl w:ilvl="2" w:tplc="C3F2A04E" w:tentative="1">
      <w:start w:val="1"/>
      <w:numFmt w:val="lowerRoman"/>
      <w:lvlText w:val="%3."/>
      <w:lvlJc w:val="right"/>
      <w:pPr>
        <w:ind w:left="1800" w:hanging="180"/>
      </w:pPr>
    </w:lvl>
    <w:lvl w:ilvl="3" w:tplc="3D72ADF8" w:tentative="1">
      <w:start w:val="1"/>
      <w:numFmt w:val="decimal"/>
      <w:lvlText w:val="%4."/>
      <w:lvlJc w:val="left"/>
      <w:pPr>
        <w:ind w:left="2520" w:hanging="360"/>
      </w:pPr>
    </w:lvl>
    <w:lvl w:ilvl="4" w:tplc="6FD81A80" w:tentative="1">
      <w:start w:val="1"/>
      <w:numFmt w:val="lowerLetter"/>
      <w:lvlText w:val="%5."/>
      <w:lvlJc w:val="left"/>
      <w:pPr>
        <w:ind w:left="3240" w:hanging="360"/>
      </w:pPr>
    </w:lvl>
    <w:lvl w:ilvl="5" w:tplc="23B0A298" w:tentative="1">
      <w:start w:val="1"/>
      <w:numFmt w:val="lowerRoman"/>
      <w:lvlText w:val="%6."/>
      <w:lvlJc w:val="right"/>
      <w:pPr>
        <w:ind w:left="3960" w:hanging="180"/>
      </w:pPr>
    </w:lvl>
    <w:lvl w:ilvl="6" w:tplc="1DB4D78A" w:tentative="1">
      <w:start w:val="1"/>
      <w:numFmt w:val="decimal"/>
      <w:lvlText w:val="%7."/>
      <w:lvlJc w:val="left"/>
      <w:pPr>
        <w:ind w:left="4680" w:hanging="360"/>
      </w:pPr>
    </w:lvl>
    <w:lvl w:ilvl="7" w:tplc="892258E8" w:tentative="1">
      <w:start w:val="1"/>
      <w:numFmt w:val="lowerLetter"/>
      <w:lvlText w:val="%8."/>
      <w:lvlJc w:val="left"/>
      <w:pPr>
        <w:ind w:left="5400" w:hanging="360"/>
      </w:pPr>
    </w:lvl>
    <w:lvl w:ilvl="8" w:tplc="22EC0E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7392316">
    <w:abstractNumId w:val="9"/>
  </w:num>
  <w:num w:numId="2" w16cid:durableId="1663657871">
    <w:abstractNumId w:val="7"/>
  </w:num>
  <w:num w:numId="3" w16cid:durableId="1877429410">
    <w:abstractNumId w:val="6"/>
  </w:num>
  <w:num w:numId="4" w16cid:durableId="628627200">
    <w:abstractNumId w:val="5"/>
  </w:num>
  <w:num w:numId="5" w16cid:durableId="1023479113">
    <w:abstractNumId w:val="4"/>
  </w:num>
  <w:num w:numId="6" w16cid:durableId="426313378">
    <w:abstractNumId w:val="12"/>
  </w:num>
  <w:num w:numId="7" w16cid:durableId="33164477">
    <w:abstractNumId w:val="11"/>
  </w:num>
  <w:num w:numId="8" w16cid:durableId="264114313">
    <w:abstractNumId w:val="10"/>
  </w:num>
  <w:num w:numId="9" w16cid:durableId="4843997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4022283">
    <w:abstractNumId w:val="13"/>
  </w:num>
  <w:num w:numId="11" w16cid:durableId="113255521">
    <w:abstractNumId w:val="8"/>
  </w:num>
  <w:num w:numId="12" w16cid:durableId="1518274083">
    <w:abstractNumId w:val="3"/>
  </w:num>
  <w:num w:numId="13" w16cid:durableId="615603910">
    <w:abstractNumId w:val="2"/>
  </w:num>
  <w:num w:numId="14" w16cid:durableId="441150727">
    <w:abstractNumId w:val="1"/>
  </w:num>
  <w:num w:numId="15" w16cid:durableId="1564751870">
    <w:abstractNumId w:val="0"/>
  </w:num>
  <w:num w:numId="16" w16cid:durableId="11624289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5"/>
  <w:removePersonalInformation/>
  <w:removeDateAndTime/>
  <w:proofState w:spelling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21052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3A2F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85DFB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10D6B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07C0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848B3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EEC2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5/TBT/RWA/25_00212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rsb.gov.rw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ohnny.uwimana@rsb.gov.rw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info@rsb.gov.rw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rsb.gov.rw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4E92C-6F3C-4374-9D2D-BE1D9B34AD5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3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2025-01-08T08:46:00Z</dcterms:created>
  <dcterms:modified xsi:type="dcterms:W3CDTF">2025-01-08T08:58:00Z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G/TBT/N/BDI/545</vt:lpwstr>
  </property>
  <property fmtid="{D5CDD505-2E9C-101B-9397-08002B2CF9AE}" pid="5" name="Symbol2">
    <vt:lpwstr>G/TBT/N/KEN/1737</vt:lpwstr>
  </property>
  <property fmtid="{D5CDD505-2E9C-101B-9397-08002B2CF9AE}" pid="6" name="Symbol3">
    <vt:lpwstr>G/TBT/N/RWA/1112</vt:lpwstr>
  </property>
  <property fmtid="{D5CDD505-2E9C-101B-9397-08002B2CF9AE}" pid="7" name="Symbol4">
    <vt:lpwstr>G/TBT/N/TZA/1248</vt:lpwstr>
  </property>
  <property fmtid="{D5CDD505-2E9C-101B-9397-08002B2CF9AE}" pid="8" name="Symbol5">
    <vt:lpwstr>G/TBT/N/UGA/2085</vt:lpwstr>
  </property>
</Properties>
</file>