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559A78C" w14:textId="77777777">
      <w:pPr>
        <w:pStyle w:val="Title"/>
      </w:pPr>
      <w:r w:rsidRPr="002F663C">
        <w:t>NOTIFICATION</w:t>
      </w:r>
    </w:p>
    <w:p w:rsidR="002F663C" w:rsidRPr="002F663C" w:rsidP="00DD3DD7" w14:paraId="4B7D780E" w14:textId="77777777">
      <w:pPr>
        <w:pStyle w:val="Title3"/>
      </w:pPr>
      <w:r w:rsidRPr="002F663C">
        <w:t>Addendum</w:t>
      </w:r>
    </w:p>
    <w:p w:rsidR="002F663C" w:rsidP="001E2E4A" w14:paraId="277394E4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15 September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1823C692" w14:textId="77777777">
      <w:pPr>
        <w:rPr>
          <w:rFonts w:eastAsia="Calibri" w:cs="Times New Roman"/>
        </w:rPr>
      </w:pPr>
    </w:p>
    <w:p w:rsidR="002F663C" w:rsidRPr="002F663C" w:rsidP="002F663C" w14:paraId="2F859D6A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33F4C533" w14:textId="77777777">
      <w:pPr>
        <w:rPr>
          <w:rFonts w:eastAsia="Calibri" w:cs="Times New Roman"/>
        </w:rPr>
      </w:pPr>
    </w:p>
    <w:p w:rsidR="00C14444" w:rsidRPr="002F663C" w:rsidP="002F663C" w14:paraId="503DF943" w14:textId="77777777">
      <w:pPr>
        <w:rPr>
          <w:rFonts w:eastAsia="Calibri" w:cs="Times New Roman"/>
        </w:rPr>
      </w:pPr>
    </w:p>
    <w:p w:rsidR="002F663C" w:rsidRPr="002F663C" w:rsidP="002F663C" w14:paraId="749060F8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9108 "ladies napkins for incontinence "</w:t>
      </w:r>
    </w:p>
    <w:p w:rsidR="002F663C" w:rsidRPr="002F663C" w:rsidP="002F663C" w14:paraId="61E4FDEE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629B3E53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28EE8CC6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0F6DC8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8B2F16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3E41B4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A719B8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97775F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6F685A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2AB6F71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3675CE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F632CB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69DD0B9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832174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4B4DF0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gazette.</w:t>
            </w:r>
          </w:p>
        </w:tc>
      </w:tr>
      <w:tr w14:paraId="54D3872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013CB2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2662CD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1A5C928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1F5BD6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B704CD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E40E34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E7F2B9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C6D4C2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810817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C4281E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0F57CA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FB7958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40EFF77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C9A105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4BBE62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6778B3E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D70A8C6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6079A5B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Products covered: Products of the textile industry (ICS code(s): 59.080); Tissue paper (ICS code(s): 85.080.20)</w:t>
      </w:r>
    </w:p>
    <w:p w:rsidR="003A7C8C" w:rsidRPr="002F663C" w:rsidP="00B16ACF" w14:paraId="2CB97A8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No.245/2025 (4 pages, in Arabic) that gives the producers and importers a six-month transitional period to abide by the Egyptian Standard ES 9108 "ladies napkins for incontinence " (11 page(s), in Arabic)</w:t>
      </w:r>
    </w:p>
    <w:p w:rsidR="003A7C8C" w:rsidRPr="002F663C" w:rsidP="00B16ACF" w14:paraId="629DCB2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It should be noted that the draft of this standard was formerly notified in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G/TBT/N/EGY/494</w:t>
        </w:r>
      </w:hyperlink>
      <w:r w:rsidRPr="002F663C">
        <w:rPr>
          <w:rFonts w:eastAsia="Calibri" w:cs="Times New Roman"/>
          <w:szCs w:val="18"/>
        </w:rPr>
        <w:t xml:space="preserve"> dated 4 December 2024.</w:t>
      </w:r>
    </w:p>
    <w:p w:rsidR="003A7C8C" w:rsidRPr="002F663C" w:rsidP="00B16ACF" w14:paraId="5A888A8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complies with the following:</w:t>
      </w:r>
    </w:p>
    <w:p w:rsidR="003A7C8C" w:rsidRPr="002F663C" w:rsidP="00B16ACF" w14:paraId="4336A585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Commission decision EU 2014/763.</w:t>
      </w:r>
    </w:p>
    <w:p w:rsidR="003A7C8C" w:rsidRPr="002F663C" w:rsidP="00B16ACF" w14:paraId="2278C8AB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Regulation (EC) No 1907/2006 - Registration, Evaluation.</w:t>
      </w:r>
    </w:p>
    <w:p w:rsidR="003A7C8C" w:rsidRPr="002F663C" w:rsidP="00B16ACF" w14:paraId="0EB70A70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Regulation (EC) No 1272/2008.</w:t>
      </w:r>
    </w:p>
    <w:p w:rsidR="003A7C8C" w:rsidRPr="002F663C" w:rsidP="00B16ACF" w14:paraId="1F1814A6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IS 17508/2020.</w:t>
      </w:r>
    </w:p>
    <w:p w:rsidR="003A7C8C" w:rsidRPr="002F663C" w:rsidP="00B16ACF" w14:paraId="79DCF35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3A7C8C" w:rsidRPr="002F663C" w:rsidP="00B16ACF" w14:paraId="2C70B5B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Date of adoption: 11 August 2025</w:t>
      </w:r>
    </w:p>
    <w:p w:rsidR="003A7C8C" w:rsidRPr="002F663C" w:rsidP="00B16ACF" w14:paraId="7AF8D8D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Date of entry into</w:t>
      </w:r>
      <w:r w:rsidRPr="002F663C">
        <w:rPr>
          <w:rFonts w:eastAsia="Calibri" w:cs="Times New Roman"/>
          <w:i/>
          <w:i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force</w:t>
      </w:r>
      <w:r w:rsidRPr="002F663C">
        <w:rPr>
          <w:rFonts w:eastAsia="Calibri" w:cs="Times New Roman"/>
          <w:b/>
          <w:bCs/>
          <w:szCs w:val="18"/>
        </w:rPr>
        <w:t xml:space="preserve">: </w:t>
      </w:r>
      <w:r w:rsidRPr="002F663C">
        <w:rPr>
          <w:rFonts w:eastAsia="Calibri" w:cs="Times New Roman"/>
          <w:szCs w:val="18"/>
        </w:rPr>
        <w:t>The day following the date of publication in the official gazette.</w:t>
      </w:r>
    </w:p>
    <w:p w:rsidR="003A7C8C" w:rsidRPr="002F663C" w:rsidP="00B16ACF" w14:paraId="37A2BCD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3A7C8C" w:rsidRPr="002F663C" w:rsidP="00B16ACF" w14:paraId="79345CB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3A7C8C" w:rsidRPr="002F663C" w:rsidP="00B16ACF" w14:paraId="68D526E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3A7C8C" w:rsidRPr="002F663C" w:rsidP="00B16ACF" w14:paraId="5441564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3A7C8C" w:rsidRPr="002F663C" w:rsidP="00B16ACF" w14:paraId="6998127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3A7C8C" w:rsidRPr="002F663C" w:rsidP="00B16ACF" w14:paraId="0A0991A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3A7C8C" w:rsidRPr="002F663C" w:rsidP="00B16ACF" w14:paraId="2C24E05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3A7C8C" w:rsidRPr="002F663C" w:rsidP="00B16ACF" w14:paraId="1DBF90C6" w14:textId="6BC20DC2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  <w:r>
        <w:rPr>
          <w:rFonts w:eastAsia="Calibri" w:cs="Times New Roman"/>
          <w:szCs w:val="18"/>
        </w:rPr>
        <w:t>.</w:t>
      </w:r>
    </w:p>
    <w:p w:rsidR="006C5A96" w:rsidP="006C5A96" w14:paraId="5921B89F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DB48A8B" w14:textId="77777777">
      <w:pPr>
        <w:jc w:val="center"/>
        <w:rPr>
          <w:b/>
        </w:rPr>
      </w:pPr>
    </w:p>
    <w:p w:rsidR="00A1565D" w:rsidP="003971FF" w14:paraId="1233EE16" w14:textId="77777777">
      <w:pPr>
        <w:jc w:val="center"/>
        <w:rPr>
          <w:b/>
        </w:rPr>
      </w:pPr>
    </w:p>
    <w:sectPr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EBD73AB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A665EF3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82DDDEF" w14:textId="77777777">
      <w:r>
        <w:separator/>
      </w:r>
    </w:p>
  </w:footnote>
  <w:footnote w:type="continuationSeparator" w:id="1">
    <w:p w:rsidR="004D3A6A" w:rsidP="00ED54E0" w14:paraId="57E9A941" w14:textId="77777777">
      <w:r>
        <w:continuationSeparator/>
      </w:r>
    </w:p>
  </w:footnote>
  <w:footnote w:id="2">
    <w:p w:rsidR="007F6EA2" w14:paraId="50FF7921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E29008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16063C1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83B502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67E212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558A473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G/TBT/N/EGY/494/Add.1</w:t>
    </w:r>
    <w:bookmarkEnd w:id="3"/>
  </w:p>
  <w:p w:rsidR="00DD3DD7" w:rsidRPr="00DD3DD7" w:rsidP="00DD3DD7" w14:paraId="34D9F24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831431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4E7E8B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08D9B4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73D2777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01FD725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2182FE4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389ED59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D6335E9" w14:textId="77777777">
          <w:pPr>
            <w:jc w:val="right"/>
            <w:rPr>
              <w:b/>
              <w:szCs w:val="16"/>
            </w:rPr>
          </w:pPr>
        </w:p>
      </w:tc>
    </w:tr>
    <w:tr w14:paraId="188E27FD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4F22E9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69F26538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G/TBT/N/EGY/494/Add.1</w:t>
          </w:r>
          <w:bookmarkEnd w:id="4"/>
        </w:p>
        <w:p w:rsidR="00C14444" w:rsidRPr="00C14444" w:rsidP="00C14444" w14:paraId="1321F3AE" w14:textId="77777777">
          <w:pPr>
            <w:jc w:val="center"/>
            <w:rPr>
              <w:szCs w:val="16"/>
            </w:rPr>
          </w:pPr>
        </w:p>
      </w:tc>
    </w:tr>
    <w:tr w14:paraId="5956F73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0A0DD3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6536BAF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September 2025</w:t>
          </w:r>
          <w:bookmarkEnd w:id="5"/>
        </w:p>
      </w:tc>
    </w:tr>
    <w:tr w14:paraId="1AB4D4BA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85695E6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(25-5675)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CC19D1B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BD52EB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65194BA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2C35D0B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C6CD88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hybridMultilevel"/>
    <w:tmpl w:val="63D526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209926829">
    <w:abstractNumId w:val="9"/>
  </w:num>
  <w:num w:numId="2" w16cid:durableId="368143364">
    <w:abstractNumId w:val="7"/>
  </w:num>
  <w:num w:numId="3" w16cid:durableId="1872915831">
    <w:abstractNumId w:val="6"/>
  </w:num>
  <w:num w:numId="4" w16cid:durableId="746389766">
    <w:abstractNumId w:val="5"/>
  </w:num>
  <w:num w:numId="5" w16cid:durableId="146870113">
    <w:abstractNumId w:val="4"/>
  </w:num>
  <w:num w:numId="6" w16cid:durableId="239874369">
    <w:abstractNumId w:val="12"/>
  </w:num>
  <w:num w:numId="7" w16cid:durableId="382483311">
    <w:abstractNumId w:val="11"/>
  </w:num>
  <w:num w:numId="8" w16cid:durableId="1471752696">
    <w:abstractNumId w:val="10"/>
  </w:num>
  <w:num w:numId="9" w16cid:durableId="21141282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2518327">
    <w:abstractNumId w:val="13"/>
  </w:num>
  <w:num w:numId="11" w16cid:durableId="1935698245">
    <w:abstractNumId w:val="8"/>
  </w:num>
  <w:num w:numId="12" w16cid:durableId="1692797089">
    <w:abstractNumId w:val="3"/>
  </w:num>
  <w:num w:numId="13" w16cid:durableId="790710842">
    <w:abstractNumId w:val="2"/>
  </w:num>
  <w:num w:numId="14" w16cid:durableId="416942754">
    <w:abstractNumId w:val="1"/>
  </w:num>
  <w:num w:numId="15" w16cid:durableId="406997485">
    <w:abstractNumId w:val="0"/>
  </w:num>
  <w:num w:numId="16" w16cid:durableId="187295532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  <w:num w:numId="17" w16cid:durableId="12912055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A4F6A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A7C8C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512FE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473C"/>
    <w:rsid w:val="00787DBC"/>
    <w:rsid w:val="007A1BFD"/>
    <w:rsid w:val="007B3D3F"/>
    <w:rsid w:val="007E6507"/>
    <w:rsid w:val="007F2B8E"/>
    <w:rsid w:val="007F32D1"/>
    <w:rsid w:val="007F38C2"/>
    <w:rsid w:val="007F6EA2"/>
    <w:rsid w:val="00801E90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24FC8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3BD75E"/>
  <w15:docId w15:val="{7533C315-D30E-493E-A581-B3E1361B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://www.eos.org.eg/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EGY/496%22%20OR%20@Symbol=%22G/TBT/N/EGY/496/*%22&amp;Language=English&amp;Context=ScriptedSearches&amp;languageUIChanged=true" TargetMode="External" /><Relationship Id="rId8" Type="http://schemas.openxmlformats.org/officeDocument/2006/relationships/hyperlink" Target="mailto:eos@eos.org.eg/" TargetMode="External" /><Relationship Id="rId9" Type="http://schemas.openxmlformats.org/officeDocument/2006/relationships/hyperlink" Target="mailto:eos.tbt@eos.org.e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1A7C01-6EAA-4D9F-A0F9-A2296BE04EE0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2</cp:revision>
  <cp:lastPrinted>2019-10-23T07:32:00Z</cp:lastPrinted>
  <dcterms:created xsi:type="dcterms:W3CDTF">2025-09-15T09:33:00Z</dcterms:created>
  <dcterms:modified xsi:type="dcterms:W3CDTF">2025-09-15T09:44:00Z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