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2D50EFD" w14:textId="77777777">
      <w:pPr>
        <w:pStyle w:val="Title"/>
      </w:pPr>
      <w:r w:rsidRPr="002F663C">
        <w:t>NOTIFICATION</w:t>
      </w:r>
    </w:p>
    <w:p w:rsidR="002F663C" w:rsidRPr="002F663C" w:rsidP="00DD3DD7" w14:paraId="12ACB137" w14:textId="77777777">
      <w:pPr>
        <w:pStyle w:val="Title3"/>
      </w:pPr>
      <w:r w:rsidRPr="002F663C">
        <w:t>Addendum</w:t>
      </w:r>
    </w:p>
    <w:p w:rsidR="002F663C" w:rsidP="001E2E4A" w14:paraId="0617526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February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47C07DC6" w14:textId="77777777">
      <w:pPr>
        <w:rPr>
          <w:rFonts w:eastAsia="Calibri" w:cs="Times New Roman"/>
        </w:rPr>
      </w:pPr>
    </w:p>
    <w:p w:rsidR="002F663C" w:rsidRPr="002F663C" w:rsidP="002F663C" w14:paraId="3EA5FEA7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12731D3" w14:textId="77777777">
      <w:pPr>
        <w:rPr>
          <w:rFonts w:eastAsia="Calibri" w:cs="Times New Roman"/>
        </w:rPr>
      </w:pPr>
    </w:p>
    <w:p w:rsidR="00C14444" w:rsidRPr="002F663C" w:rsidP="002F663C" w14:paraId="57AF275E" w14:textId="77777777">
      <w:pPr>
        <w:rPr>
          <w:rFonts w:eastAsia="Calibri" w:cs="Times New Roman"/>
        </w:rPr>
      </w:pPr>
    </w:p>
    <w:p w:rsidR="002F663C" w:rsidRPr="002F663C" w:rsidP="002F663C" w14:paraId="7586386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9001 for "Fuel/Energy economy and Emissions label requirements for Vehicles of category M1 "</w:t>
      </w:r>
    </w:p>
    <w:p w:rsidR="002F663C" w:rsidRPr="002F663C" w:rsidP="002F663C" w14:paraId="392FE63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9A4D37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7D9FE1C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1D2E7F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352B17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66DEAB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F9E554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31ACFD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6A554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 January 2025</w:t>
            </w:r>
          </w:p>
        </w:tc>
      </w:tr>
      <w:tr w14:paraId="7C74416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83B1EF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F20128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66C4DB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2FDDD4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01E533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411012B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3ED1C7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A69348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679FFA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0AA551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18E203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476391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58267A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15175A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D1B1B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407422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02DA35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6CE569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14DBD2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93FF73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01E11E4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454189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5FB660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885CFB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i/>
          <w:iCs/>
          <w:szCs w:val="18"/>
        </w:rPr>
        <w:t>Description</w:t>
      </w:r>
      <w:r w:rsidRPr="002F663C">
        <w:rPr>
          <w:rFonts w:eastAsia="Calibri" w:cs="Times New Roman"/>
          <w:b/>
          <w:bCs/>
          <w:szCs w:val="18"/>
        </w:rPr>
        <w:t>:</w:t>
      </w:r>
      <w:r w:rsidRPr="002F663C">
        <w:rPr>
          <w:rFonts w:eastAsia="Calibri" w:cs="Times New Roman"/>
          <w:szCs w:val="18"/>
        </w:rPr>
        <w:t xml:space="preserve"> Products covered: Energy and heat transfer engineering in general (ICS code(s): 27.010); Internal combustion engines (ICS code(s): 27.020); Hydrogen technologies, (ICS code(s): 27.075); Passenger cars. Caravans and light trailers (ICS code(s): 43.100)</w:t>
      </w:r>
    </w:p>
    <w:p w:rsidR="007028F0" w:rsidRPr="002F663C" w:rsidP="00B16ACF" w14:paraId="207F848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No.7/2025 (2 pages, in Arabic) that gives the producers and importers a twelve-month transitional period to abide by the Egyptian Standard ES 9001 for " Fuel/Energy economy and Emissions label requirements for Vehicles of category M1 "; (37 page(s), in Arabic).</w:t>
      </w:r>
    </w:p>
    <w:p w:rsidR="007028F0" w:rsidRPr="002F663C" w:rsidP="00B16ACF" w14:paraId="570B8349" w14:textId="3CB06755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draft of this standard was formerly notified in </w:t>
      </w:r>
      <w:hyperlink r:id="rId7" w:history="1">
        <w:r w:rsidRPr="008E280F">
          <w:rPr>
            <w:rStyle w:val="Hyperlink"/>
            <w:rFonts w:eastAsia="Calibri" w:cs="Times New Roman"/>
            <w:szCs w:val="18"/>
          </w:rPr>
          <w:t>G/TBT/N/</w:t>
        </w:r>
        <w:r w:rsidRPr="008E280F">
          <w:rPr>
            <w:rStyle w:val="Hyperlink"/>
            <w:rFonts w:eastAsia="Calibri" w:cs="Times New Roman"/>
            <w:szCs w:val="18"/>
          </w:rPr>
          <w:t>EGY</w:t>
        </w:r>
        <w:r w:rsidRPr="008E280F">
          <w:rPr>
            <w:rStyle w:val="Hyperlink"/>
            <w:rFonts w:eastAsia="Calibri" w:cs="Times New Roman"/>
            <w:szCs w:val="18"/>
          </w:rPr>
          <w:t>/465</w:t>
        </w:r>
      </w:hyperlink>
      <w:r w:rsidRPr="002F663C">
        <w:rPr>
          <w:rFonts w:eastAsia="Calibri" w:cs="Times New Roman"/>
          <w:szCs w:val="18"/>
        </w:rPr>
        <w:t xml:space="preserve"> dated 4 April 2024.</w:t>
      </w:r>
    </w:p>
    <w:p w:rsidR="007028F0" w:rsidRPr="002F663C" w:rsidP="00B16ACF" w14:paraId="6FB85E5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:rsidR="007028F0" w:rsidRPr="002F663C" w:rsidP="00B16ACF" w14:paraId="0F08DD4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7028F0" w:rsidRPr="002F663C" w:rsidP="00B16ACF" w14:paraId="621D5EA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 January 2025.</w:t>
      </w:r>
    </w:p>
    <w:p w:rsidR="007028F0" w:rsidRPr="002F663C" w:rsidP="00B16ACF" w14:paraId="1BC43A0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entry into force: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day following the date of publication in the official gazette.</w:t>
      </w:r>
    </w:p>
    <w:p w:rsidR="007028F0" w:rsidRPr="002F663C" w:rsidP="00B16ACF" w14:paraId="51F2FBD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7028F0" w:rsidRPr="002F663C" w:rsidP="00B16ACF" w14:paraId="71B3D35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7028F0" w:rsidRPr="002F663C" w:rsidP="00B16ACF" w14:paraId="1ABEF2C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7028F0" w:rsidRPr="002F663C" w:rsidP="00B16ACF" w14:paraId="2A750EE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r w:rsidRPr="002F663C">
        <w:rPr>
          <w:rFonts w:eastAsia="Calibri" w:cs="Times New Roman"/>
          <w:szCs w:val="18"/>
        </w:rPr>
        <w:t>Tadreeb</w:t>
      </w:r>
      <w:r w:rsidRPr="002F663C">
        <w:rPr>
          <w:rFonts w:eastAsia="Calibri" w:cs="Times New Roman"/>
          <w:szCs w:val="18"/>
        </w:rPr>
        <w:t xml:space="preserve"> El-</w:t>
      </w:r>
      <w:r w:rsidRPr="002F663C">
        <w:rPr>
          <w:rFonts w:eastAsia="Calibri" w:cs="Times New Roman"/>
          <w:szCs w:val="18"/>
        </w:rPr>
        <w:t>Modarrebeen</w:t>
      </w:r>
      <w:r w:rsidRPr="002F663C">
        <w:rPr>
          <w:rFonts w:eastAsia="Calibri" w:cs="Times New Roman"/>
          <w:szCs w:val="18"/>
        </w:rPr>
        <w:t xml:space="preserve"> St., </w:t>
      </w:r>
      <w:r w:rsidRPr="002F663C">
        <w:rPr>
          <w:rFonts w:eastAsia="Calibri" w:cs="Times New Roman"/>
          <w:szCs w:val="18"/>
        </w:rPr>
        <w:t>Ameriya</w:t>
      </w:r>
      <w:r w:rsidRPr="002F663C">
        <w:rPr>
          <w:rFonts w:eastAsia="Calibri" w:cs="Times New Roman"/>
          <w:szCs w:val="18"/>
        </w:rPr>
        <w:t>, Cairo - Egypt</w:t>
      </w:r>
    </w:p>
    <w:p w:rsidR="007028F0" w:rsidRPr="002F663C" w:rsidP="00B16ACF" w14:paraId="67CA178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7028F0" w:rsidRPr="002F663C" w:rsidP="00B16ACF" w14:paraId="4EF64F5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7028F0" w:rsidRPr="002F663C" w:rsidP="00B16ACF" w14:paraId="5A4DC11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7028F0" w:rsidRPr="002F663C" w:rsidP="00B16ACF" w14:paraId="73F6B54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5A9537A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9854AB4" w14:textId="77777777">
      <w:pPr>
        <w:jc w:val="center"/>
        <w:rPr>
          <w:b/>
        </w:rPr>
      </w:pPr>
    </w:p>
    <w:p w:rsidR="00A1565D" w:rsidP="003971FF" w14:paraId="798F9BFA" w14:textId="77777777">
      <w:pPr>
        <w:jc w:val="center"/>
        <w:rPr>
          <w:b/>
        </w:rPr>
      </w:pPr>
    </w:p>
    <w:sectPr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023993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737A54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3CA021F" w14:textId="77777777">
      <w:r>
        <w:separator/>
      </w:r>
    </w:p>
  </w:footnote>
  <w:footnote w:type="continuationSeparator" w:id="1">
    <w:p w:rsidR="004D3A6A" w:rsidP="00ED54E0" w14:paraId="31FCE768" w14:textId="77777777">
      <w:r>
        <w:continuationSeparator/>
      </w:r>
    </w:p>
  </w:footnote>
  <w:footnote w:id="2">
    <w:p w:rsidR="007F6EA2" w14:paraId="6AAF673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7685B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99536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C561E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ECC083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C6AD9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r w:rsidRPr="00DD3DD7">
      <w:t>EGY</w:t>
    </w:r>
    <w:r w:rsidRPr="00DD3DD7">
      <w:t>/465/Add.1</w:t>
    </w:r>
    <w:bookmarkEnd w:id="3"/>
  </w:p>
  <w:p w:rsidR="00DD3DD7" w:rsidRPr="00DD3DD7" w:rsidP="00DD3DD7" w14:paraId="4A1530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9E106E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8D30E9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87E829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342F04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A08A3B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997314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864E18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12BD4FF" w14:textId="77777777">
          <w:pPr>
            <w:jc w:val="right"/>
            <w:rPr>
              <w:b/>
              <w:szCs w:val="16"/>
            </w:rPr>
          </w:pPr>
        </w:p>
      </w:tc>
    </w:tr>
    <w:tr w14:paraId="1EBE39F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8492C6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A39688D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r w:rsidRPr="002F663C">
            <w:rPr>
              <w:rFonts w:eastAsia="Calibri" w:cs="Times New Roman"/>
              <w:b/>
              <w:szCs w:val="16"/>
            </w:rPr>
            <w:t>EGY</w:t>
          </w:r>
          <w:r w:rsidRPr="002F663C">
            <w:rPr>
              <w:rFonts w:eastAsia="Calibri" w:cs="Times New Roman"/>
              <w:b/>
              <w:szCs w:val="16"/>
            </w:rPr>
            <w:t>/465/Add.1</w:t>
          </w:r>
          <w:bookmarkEnd w:id="4"/>
        </w:p>
        <w:p w:rsidR="00C14444" w:rsidRPr="00C14444" w:rsidP="00C14444" w14:paraId="776CA9E2" w14:textId="77777777">
          <w:pPr>
            <w:jc w:val="center"/>
            <w:rPr>
              <w:szCs w:val="16"/>
            </w:rPr>
          </w:pPr>
        </w:p>
      </w:tc>
    </w:tr>
    <w:tr w14:paraId="760D268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2C1895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5BE0686" w14:textId="0A6C1C53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 xml:space="preserve">11 </w:t>
          </w:r>
          <w:r w:rsidR="002A162B">
            <w:rPr>
              <w:szCs w:val="16"/>
            </w:rPr>
            <w:t>February</w:t>
          </w:r>
          <w:r>
            <w:rPr>
              <w:szCs w:val="16"/>
            </w:rPr>
            <w:t xml:space="preserve"> 2025</w:t>
          </w:r>
        </w:p>
      </w:tc>
    </w:tr>
    <w:tr w14:paraId="18BB89C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18D31A9" w14:textId="408E6186">
          <w:pPr>
            <w:jc w:val="left"/>
            <w:rPr>
              <w:b/>
            </w:rPr>
          </w:pPr>
          <w:bookmarkStart w:id="6" w:name="bmkSerial"/>
          <w:r w:rsidRPr="002F663C">
            <w:rPr>
              <w:rFonts w:eastAsia="Calibri" w:cs="Times New Roman"/>
              <w:color w:val="FF0000"/>
              <w:szCs w:val="16"/>
            </w:rPr>
            <w:t>(25-0979)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0B7080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0CBD9D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DA04DB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9D30DF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7717C9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9762899">
    <w:abstractNumId w:val="9"/>
  </w:num>
  <w:num w:numId="2" w16cid:durableId="667291551">
    <w:abstractNumId w:val="7"/>
  </w:num>
  <w:num w:numId="3" w16cid:durableId="1167475268">
    <w:abstractNumId w:val="6"/>
  </w:num>
  <w:num w:numId="4" w16cid:durableId="167408163">
    <w:abstractNumId w:val="5"/>
  </w:num>
  <w:num w:numId="5" w16cid:durableId="1802454324">
    <w:abstractNumId w:val="4"/>
  </w:num>
  <w:num w:numId="6" w16cid:durableId="254025213">
    <w:abstractNumId w:val="12"/>
  </w:num>
  <w:num w:numId="7" w16cid:durableId="389618651">
    <w:abstractNumId w:val="11"/>
  </w:num>
  <w:num w:numId="8" w16cid:durableId="1198160765">
    <w:abstractNumId w:val="10"/>
  </w:num>
  <w:num w:numId="9" w16cid:durableId="7271887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3071726">
    <w:abstractNumId w:val="13"/>
  </w:num>
  <w:num w:numId="11" w16cid:durableId="1220629164">
    <w:abstractNumId w:val="8"/>
  </w:num>
  <w:num w:numId="12" w16cid:durableId="1554002566">
    <w:abstractNumId w:val="3"/>
  </w:num>
  <w:num w:numId="13" w16cid:durableId="1447580043">
    <w:abstractNumId w:val="2"/>
  </w:num>
  <w:num w:numId="14" w16cid:durableId="180827022">
    <w:abstractNumId w:val="1"/>
  </w:num>
  <w:num w:numId="15" w16cid:durableId="554702853">
    <w:abstractNumId w:val="0"/>
  </w:num>
  <w:num w:numId="16" w16cid:durableId="169811501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94748"/>
    <w:rsid w:val="002A162B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145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7658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028F0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80F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16C6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B6C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8E2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eos.org.eg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EGY/465%22%20OR%20@Symbol=%22G/TBT/N/EGY/465/*%22&amp;Language=English&amp;Context=ScriptedSearches&amp;languageUIChanged=true" TargetMode="External" /><Relationship Id="rId8" Type="http://schemas.openxmlformats.org/officeDocument/2006/relationships/hyperlink" Target="mailto:eos@idsc.net.eg/" TargetMode="External" /><Relationship Id="rId9" Type="http://schemas.openxmlformats.org/officeDocument/2006/relationships/hyperlink" Target="mailto:eos.tbt@eos.org.e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809299-E735-45E1-A808-EA4499E86F6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2025-02-11T15:10:00Z</dcterms:created>
  <dcterms:modified xsi:type="dcterms:W3CDTF">2025-02-11T15:15:00Z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