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4F7E3A7" w14:textId="77777777">
      <w:pPr>
        <w:pStyle w:val="Title"/>
      </w:pPr>
      <w:r w:rsidRPr="002F663C">
        <w:t>NOTIFICATION</w:t>
      </w:r>
    </w:p>
    <w:p w:rsidR="002F663C" w:rsidRPr="002F663C" w:rsidP="00DD3DD7" w14:paraId="74E55A80" w14:textId="77777777">
      <w:pPr>
        <w:pStyle w:val="Title3"/>
      </w:pPr>
      <w:r w:rsidRPr="002F663C">
        <w:t>Addendum</w:t>
      </w:r>
    </w:p>
    <w:p w:rsidR="002F663C" w:rsidP="001E2E4A" w14:paraId="1DCDE2B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E7FC7B8" w14:textId="77777777">
      <w:pPr>
        <w:rPr>
          <w:rFonts w:eastAsia="Calibri" w:cs="Times New Roman"/>
        </w:rPr>
      </w:pPr>
    </w:p>
    <w:p w:rsidR="002F663C" w:rsidRPr="002F663C" w:rsidP="002F663C" w14:paraId="071DC8F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CB48886" w14:textId="77777777">
      <w:pPr>
        <w:rPr>
          <w:rFonts w:eastAsia="Calibri" w:cs="Times New Roman"/>
        </w:rPr>
      </w:pPr>
    </w:p>
    <w:p w:rsidR="00C14444" w:rsidRPr="002F663C" w:rsidP="002F663C" w14:paraId="54E644C2" w14:textId="77777777">
      <w:pPr>
        <w:rPr>
          <w:rFonts w:eastAsia="Calibri" w:cs="Times New Roman"/>
        </w:rPr>
      </w:pPr>
    </w:p>
    <w:p w:rsidR="002F663C" w:rsidRPr="002F663C" w:rsidP="002F663C" w14:paraId="20E8BCA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1155:2023, Padlocks and padlock fittings — Specification, First edition</w:t>
      </w:r>
    </w:p>
    <w:p w:rsidR="002F663C" w:rsidRPr="002F663C" w:rsidP="002F663C" w14:paraId="1B99A43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56911D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03D942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4120E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ADDC97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98666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B7825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BC486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931ED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3C9BDB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B4CDBD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E9A9D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2E93A0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23CF7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7FE37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9FB67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0833A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566704B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5EEECB2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237A27">
              <w:rPr>
                <w:rFonts w:eastAsia="Calibri" w:cs="Times New Roman"/>
              </w:rPr>
              <w:t>.</w:t>
            </w:r>
          </w:p>
        </w:tc>
      </w:tr>
      <w:tr w14:paraId="4F06C6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CCAA03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470DE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917BEF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2CC23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0C413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B2E66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E2594D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09E6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C86105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E2EB6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E64DB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3EA684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2B03E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E46298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4B3D9F6" w14:textId="5A6316D3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Standard, DEAS 1155:2023, Padlocks and padlock fittings — Specification, First Edition, notified in </w:t>
      </w:r>
      <w:hyperlink r:id="rId8" w:history="1">
        <w:r w:rsidRPr="00F64F39">
          <w:rPr>
            <w:rStyle w:val="Hyperlink"/>
            <w:rFonts w:eastAsia="Calibri" w:cs="Times New Roman"/>
            <w:szCs w:val="18"/>
          </w:rPr>
          <w:t>G/TBT/N/BDI/380-</w:t>
        </w:r>
        <w:r w:rsidRPr="00F64F39">
          <w:rPr>
            <w:rStyle w:val="Hyperlink"/>
            <w:rFonts w:eastAsia="Calibri" w:cs="Times New Roman"/>
            <w:szCs w:val="18"/>
          </w:rPr>
          <w:t>G/TBT/N/KEN/1460-</w:t>
        </w:r>
        <w:r w:rsidRPr="00F64F39">
          <w:rPr>
            <w:rStyle w:val="Hyperlink"/>
            <w:rFonts w:eastAsia="Calibri" w:cs="Times New Roman"/>
            <w:szCs w:val="18"/>
          </w:rPr>
          <w:t>G/TBT/N/RWA/892-</w:t>
        </w:r>
        <w:r w:rsidRPr="00F64F39">
          <w:rPr>
            <w:rStyle w:val="Hyperlink"/>
            <w:rFonts w:eastAsia="Calibri" w:cs="Times New Roman"/>
            <w:szCs w:val="18"/>
          </w:rPr>
          <w:t>G/TBT/N/TZA/994-</w:t>
        </w:r>
        <w:r w:rsidRPr="00F64F39">
          <w:rPr>
            <w:rStyle w:val="Hyperlink"/>
            <w:rFonts w:eastAsia="Calibri" w:cs="Times New Roman"/>
            <w:szCs w:val="18"/>
          </w:rPr>
          <w:t>G/TBT/N/UGA/1797</w:t>
        </w:r>
      </w:hyperlink>
      <w:r w:rsidRPr="002F663C">
        <w:rPr>
          <w:rFonts w:eastAsia="Calibri" w:cs="Times New Roman"/>
          <w:szCs w:val="18"/>
        </w:rPr>
        <w:t>, was adopted and published by Kenya on 29th November 2024 via Gazette Notice No. 206 dated 29th November 2024 as KS EAS 1155:2024 Kenya Standard—Padlocks and padlock fittings—Specification, First Edition.</w:t>
      </w:r>
    </w:p>
    <w:p w:rsidR="004B773D" w:rsidRPr="002F663C" w:rsidP="00B16ACF" w14:paraId="32BD9BD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2F1163E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93236A3" w14:textId="77777777">
      <w:pPr>
        <w:jc w:val="center"/>
        <w:rPr>
          <w:b/>
        </w:rPr>
      </w:pPr>
    </w:p>
    <w:p w:rsidR="00A1565D" w:rsidP="003971FF" w14:paraId="2666DB04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8A623A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5BA36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1BAA9B4" w14:textId="77777777">
      <w:r>
        <w:separator/>
      </w:r>
    </w:p>
  </w:footnote>
  <w:footnote w:type="continuationSeparator" w:id="1">
    <w:p w:rsidR="004D3A6A" w:rsidP="00ED54E0" w14:paraId="52D14580" w14:textId="77777777">
      <w:r>
        <w:continuationSeparator/>
      </w:r>
    </w:p>
  </w:footnote>
  <w:footnote w:id="2">
    <w:p w:rsidR="007F6EA2" w14:paraId="3FF8150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CCB07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3F96F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34575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AC092D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5EAA6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G/TBT/N/KEN/1460/Add.2</w:t>
    </w:r>
    <w:bookmarkEnd w:id="3"/>
  </w:p>
  <w:p w:rsidR="00DD3DD7" w:rsidRPr="00DD3DD7" w:rsidP="00DD3DD7" w14:paraId="36013D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898DE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B98064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D8238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70657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F219E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3BDAEB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4D8F5B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2578CB5" w14:textId="77777777">
          <w:pPr>
            <w:jc w:val="right"/>
            <w:rPr>
              <w:b/>
              <w:szCs w:val="16"/>
            </w:rPr>
          </w:pPr>
        </w:p>
      </w:tc>
    </w:tr>
    <w:tr w14:paraId="6E30F70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EE41D0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039CBF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G/TBT/N/KEN/1460/Add.2</w:t>
          </w:r>
          <w:bookmarkEnd w:id="4"/>
        </w:p>
        <w:p w:rsidR="00C14444" w:rsidRPr="00C14444" w:rsidP="00C14444" w14:paraId="04528E7D" w14:textId="77777777">
          <w:pPr>
            <w:jc w:val="center"/>
            <w:rPr>
              <w:szCs w:val="16"/>
            </w:rPr>
          </w:pPr>
        </w:p>
      </w:tc>
    </w:tr>
    <w:tr w14:paraId="11E9966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81820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67746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4525ED3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93B67A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(25-2552)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70425A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32E687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B09ED2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6DC0EB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66B58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1299967">
    <w:abstractNumId w:val="9"/>
  </w:num>
  <w:num w:numId="2" w16cid:durableId="12151936">
    <w:abstractNumId w:val="7"/>
  </w:num>
  <w:num w:numId="3" w16cid:durableId="1226798772">
    <w:abstractNumId w:val="6"/>
  </w:num>
  <w:num w:numId="4" w16cid:durableId="898125271">
    <w:abstractNumId w:val="5"/>
  </w:num>
  <w:num w:numId="5" w16cid:durableId="153688293">
    <w:abstractNumId w:val="4"/>
  </w:num>
  <w:num w:numId="6" w16cid:durableId="1398701082">
    <w:abstractNumId w:val="12"/>
  </w:num>
  <w:num w:numId="7" w16cid:durableId="907230377">
    <w:abstractNumId w:val="11"/>
  </w:num>
  <w:num w:numId="8" w16cid:durableId="1978218197">
    <w:abstractNumId w:val="10"/>
  </w:num>
  <w:num w:numId="9" w16cid:durableId="142281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844769">
    <w:abstractNumId w:val="13"/>
  </w:num>
  <w:num w:numId="11" w16cid:durableId="1337154579">
    <w:abstractNumId w:val="8"/>
  </w:num>
  <w:num w:numId="12" w16cid:durableId="1488546715">
    <w:abstractNumId w:val="3"/>
  </w:num>
  <w:num w:numId="13" w16cid:durableId="595865912">
    <w:abstractNumId w:val="2"/>
  </w:num>
  <w:num w:numId="14" w16cid:durableId="353457934">
    <w:abstractNumId w:val="1"/>
  </w:num>
  <w:num w:numId="15" w16cid:durableId="668824688">
    <w:abstractNumId w:val="0"/>
  </w:num>
  <w:num w:numId="16" w16cid:durableId="20502573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7A27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773D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59D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3AA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20E9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10F0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4F39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C0BBB6"/>
  <w15:docId w15:val="{54CD3A9C-5B60-487A-98B4-2E3C8E00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F64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380%22%20OR%20@Symbol=%22G/TBT/N/BDI/380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5259C-3001-45A7-8088-E685F23B8A5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2025-04-11T14:54:00Z</dcterms:created>
  <dcterms:modified xsi:type="dcterms:W3CDTF">2025-04-11T15:08:00Z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