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0278CCA" w14:textId="77777777">
      <w:pPr>
        <w:pStyle w:val="Title"/>
      </w:pPr>
      <w:r w:rsidRPr="002F663C">
        <w:t>NOTIFICATION</w:t>
      </w:r>
    </w:p>
    <w:p w:rsidR="002F663C" w:rsidRPr="002F663C" w:rsidP="00DD3DD7" w14:paraId="0850CCB2" w14:textId="77777777">
      <w:pPr>
        <w:pStyle w:val="Title3"/>
      </w:pPr>
      <w:r w:rsidRPr="002F663C">
        <w:t>Addendum</w:t>
      </w:r>
    </w:p>
    <w:p w:rsidR="002F663C" w:rsidP="001E2E4A" w14:paraId="1EC97BB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29B11E7" w14:textId="77777777">
      <w:pPr>
        <w:rPr>
          <w:rFonts w:eastAsia="Calibri" w:cs="Times New Roman"/>
        </w:rPr>
      </w:pPr>
    </w:p>
    <w:p w:rsidR="002F663C" w:rsidRPr="002F663C" w:rsidP="002F663C" w14:paraId="020AA8F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E01E0D7" w14:textId="77777777">
      <w:pPr>
        <w:rPr>
          <w:rFonts w:eastAsia="Calibri" w:cs="Times New Roman"/>
        </w:rPr>
      </w:pPr>
    </w:p>
    <w:p w:rsidR="00C14444" w:rsidRPr="002F663C" w:rsidP="002F663C" w14:paraId="591B8205" w14:textId="77777777">
      <w:pPr>
        <w:rPr>
          <w:rFonts w:eastAsia="Calibri" w:cs="Times New Roman"/>
        </w:rPr>
      </w:pPr>
    </w:p>
    <w:p w:rsidR="002F663C" w:rsidRPr="002F663C" w:rsidP="002F663C" w14:paraId="0F57CDF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324: 2023, Copper/chromium/arsenic compositions for the preservation of timber — Method for timber treatment, Second Edition</w:t>
      </w:r>
    </w:p>
    <w:p w:rsidR="002F663C" w:rsidRPr="002F663C" w:rsidP="002F663C" w14:paraId="36852F8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0FCE7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E7D541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37E27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70C2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6EE6A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AA3B9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CE0C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0B068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F5B4E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1326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B03E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FD02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D226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1072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95291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5415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7BF19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1F844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9F3E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B27EA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56C2C9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31FE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6C79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6BB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6E6F42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36D0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F29A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B0D2A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78940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8F703B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756C9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770C63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C71C03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324: 2023, Copper/chromium/arsenic compositions for the preservation of timber — Method for timber treatment, Second Edition notified in G/TBT/N/BDI/361, G/TBT/N/KEN/1441, G/TBT/N/RWA/872, G/TBT/N/TZA/975, G/TBT/N/UGA/1777, G/TBT/N/BDI/361/Add.1, G/TBT/N/KEN/1441/Add.1, G/TBT/N/KEN/1441/Add.2, G/TBT/N/RWA/872/Add.1, G/TBT/N/TZA/975/Add.1 and G/TBT/N/UGA/1777/Add.1 was adopted by Uganda on 30 September 2025 as a Ugan</w:t>
      </w:r>
      <w:r w:rsidRPr="002F663C">
        <w:rPr>
          <w:rFonts w:eastAsia="Calibri" w:cs="Times New Roman"/>
          <w:szCs w:val="18"/>
        </w:rPr>
        <w:t xml:space="preserve">da Standard, US EAS 324: 2024 Copper/chromium/arsenic compositions for the preservation of timber -Method for timber treatment (Second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2E8D93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E148E1" w14:textId="77777777">
      <w:pPr>
        <w:jc w:val="center"/>
        <w:rPr>
          <w:b/>
        </w:rPr>
      </w:pPr>
    </w:p>
    <w:p w:rsidR="00A1565D" w:rsidP="003971FF" w14:paraId="42B5A0E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EFDD1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8EA03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9E68C8" w14:textId="77777777">
      <w:r>
        <w:separator/>
      </w:r>
    </w:p>
  </w:footnote>
  <w:footnote w:type="continuationSeparator" w:id="1">
    <w:p w:rsidR="004D3A6A" w:rsidP="00ED54E0" w14:paraId="3F0D8244" w14:textId="77777777">
      <w:r>
        <w:continuationSeparator/>
      </w:r>
    </w:p>
  </w:footnote>
  <w:footnote w:id="2">
    <w:p w:rsidR="007F6EA2" w14:paraId="0050E6B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C7A77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15A22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F29F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BDABD0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G/TBT/N/BDI/361/Add.2, G/TBT/N/KEN/1441/Add.3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G/TBT/N/RWA/872/Add.2, G/TBT/N/TZA/975/Add.2</w:t>
    </w:r>
  </w:p>
  <w:p w:rsidR="00DD3DD7" w:rsidRPr="00DD3DD7" w:rsidP="00DD3DD7" w14:paraId="1AE756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G/TBT/N/UGA/1777/Add.2</w:t>
    </w:r>
    <w:bookmarkEnd w:id="3"/>
  </w:p>
  <w:p w:rsidR="00DD3DD7" w:rsidRPr="00DD3DD7" w:rsidP="00DD3DD7" w14:paraId="37FEAA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D61F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4762D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EB38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7CC9B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5487D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610B17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DA4C4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AD8693" w14:textId="77777777">
          <w:pPr>
            <w:jc w:val="right"/>
            <w:rPr>
              <w:b/>
              <w:szCs w:val="16"/>
            </w:rPr>
          </w:pPr>
        </w:p>
      </w:tc>
    </w:tr>
    <w:tr w14:paraId="195BAA0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975B4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G/TBT/N/BDI/361/Add.2, G/TBT/N/KEN/1441/Add.3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G/TBT/N/RWA/872/Add.2, G/TBT/N/TZA/975/Add.2</w:t>
          </w:r>
        </w:p>
        <w:p w:rsidR="00DD3DD7" w:rsidRPr="002F663C" w:rsidP="00DD3DD7" w14:paraId="738AD295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G/TBT/N/UGA/1777/Add.2</w:t>
          </w:r>
          <w:bookmarkEnd w:id="4"/>
        </w:p>
        <w:p w:rsidR="00C14444" w:rsidRPr="00C14444" w:rsidP="00C14444" w14:paraId="2FBDA47A" w14:textId="77777777">
          <w:pPr>
            <w:jc w:val="center"/>
            <w:rPr>
              <w:szCs w:val="16"/>
            </w:rPr>
          </w:pPr>
        </w:p>
      </w:tc>
    </w:tr>
    <w:tr w14:paraId="74C811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9669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5AD5C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1946992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591B4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77C82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ED0A89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6F036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1E1644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5DFCC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315079">
    <w:abstractNumId w:val="9"/>
  </w:num>
  <w:num w:numId="2" w16cid:durableId="215971173">
    <w:abstractNumId w:val="7"/>
  </w:num>
  <w:num w:numId="3" w16cid:durableId="1806119944">
    <w:abstractNumId w:val="6"/>
  </w:num>
  <w:num w:numId="4" w16cid:durableId="1653484311">
    <w:abstractNumId w:val="5"/>
  </w:num>
  <w:num w:numId="5" w16cid:durableId="1945190974">
    <w:abstractNumId w:val="4"/>
  </w:num>
  <w:num w:numId="6" w16cid:durableId="231358162">
    <w:abstractNumId w:val="12"/>
  </w:num>
  <w:num w:numId="7" w16cid:durableId="947079571">
    <w:abstractNumId w:val="11"/>
  </w:num>
  <w:num w:numId="8" w16cid:durableId="630286897">
    <w:abstractNumId w:val="10"/>
  </w:num>
  <w:num w:numId="9" w16cid:durableId="418019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462680">
    <w:abstractNumId w:val="13"/>
  </w:num>
  <w:num w:numId="11" w16cid:durableId="1801537507">
    <w:abstractNumId w:val="8"/>
  </w:num>
  <w:num w:numId="12" w16cid:durableId="1180386952">
    <w:abstractNumId w:val="3"/>
  </w:num>
  <w:num w:numId="13" w16cid:durableId="2078628940">
    <w:abstractNumId w:val="2"/>
  </w:num>
  <w:num w:numId="14" w16cid:durableId="1398624544">
    <w:abstractNumId w:val="1"/>
  </w:num>
  <w:num w:numId="15" w16cid:durableId="1498032965">
    <w:abstractNumId w:val="0"/>
  </w:num>
  <w:num w:numId="16" w16cid:durableId="17600565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46F9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30EF1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F93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A8DDC-E1EF-4148-BD02-55346463A61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2025-12-08T09:36:00Z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