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AF4734C" w14:textId="77777777">
      <w:pPr>
        <w:pStyle w:val="Title"/>
      </w:pPr>
      <w:r w:rsidRPr="002F663C">
        <w:t>NOTIFICATION</w:t>
      </w:r>
    </w:p>
    <w:p w:rsidR="002F663C" w:rsidRPr="002F663C" w:rsidP="00DD3DD7" w14:paraId="2EF7E3B5" w14:textId="77777777">
      <w:pPr>
        <w:pStyle w:val="Title3"/>
      </w:pPr>
      <w:r w:rsidRPr="002F663C">
        <w:t>Addendum</w:t>
      </w:r>
    </w:p>
    <w:p w:rsidR="002F663C" w:rsidP="001E2E4A" w14:paraId="76E759F6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4732FF3" w14:textId="77777777">
      <w:pPr>
        <w:rPr>
          <w:rFonts w:eastAsia="Calibri" w:cs="Times New Roman"/>
        </w:rPr>
      </w:pPr>
    </w:p>
    <w:p w:rsidR="002F663C" w:rsidRPr="002F663C" w:rsidP="002F663C" w14:paraId="7203413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1EA9156" w14:textId="77777777">
      <w:pPr>
        <w:rPr>
          <w:rFonts w:eastAsia="Calibri" w:cs="Times New Roman"/>
        </w:rPr>
      </w:pPr>
    </w:p>
    <w:p w:rsidR="00C14444" w:rsidRPr="002F663C" w:rsidP="002F663C" w14:paraId="1ED65182" w14:textId="77777777">
      <w:pPr>
        <w:rPr>
          <w:rFonts w:eastAsia="Calibri" w:cs="Times New Roman"/>
        </w:rPr>
      </w:pPr>
    </w:p>
    <w:p w:rsidR="002F663C" w:rsidRPr="002F663C" w:rsidP="002F663C" w14:paraId="1F01A3B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1143: 2023, Household fabric softeners — </w:t>
      </w:r>
      <w:r w:rsidRPr="00022513">
        <w:rPr>
          <w:rFonts w:eastAsia="Calibri" w:cs="Times New Roman"/>
          <w:bCs/>
          <w:szCs w:val="18"/>
        </w:rPr>
        <w:t>Specification, First Edition</w:t>
      </w:r>
    </w:p>
    <w:p w:rsidR="002F663C" w:rsidRPr="002F663C" w:rsidP="002F663C" w14:paraId="1CF2C33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78C684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28386BC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A5009A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0880B6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E2987E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AFE636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B8E40F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B5F885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0CB66F9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C38FCC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146304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48857AB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DE44B0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A1FFEF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E48811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3C1734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F715358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69975944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7CC3D52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E8DEF3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61F7F2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15ECBF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5EA553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FD49D1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A9A910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6BAC37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C8F2AC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9D52C9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021DCEB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51443C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2B67E86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4C4BDAC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5791A6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1F7F8C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East African Standard; DEAS 1143: 2023, Household fabric softeners — Specification, First Edition, </w:t>
      </w:r>
      <w:r w:rsidRPr="002F663C">
        <w:rPr>
          <w:rFonts w:eastAsia="Calibri" w:cs="Times New Roman"/>
          <w:szCs w:val="18"/>
        </w:rPr>
        <w:t>notified in G/TBT/N/BDI/353, G/TBT/N/KEN/1425, G/TBT/N/RWA/861, G/TBT/N/TZA/967, G/TBT/N/UGA/1769, was adopted and published by Kenya on 29th November 2024 via Gazette Notice No. 206 dated 29th November 2024 as KS EAS 1143:2024 Kenya Standard—Household fabric softeners—Specification, First Edition.</w:t>
      </w:r>
    </w:p>
    <w:p w:rsidR="00BA150E" w:rsidRPr="002F663C" w:rsidP="00B16ACF" w14:paraId="3110C09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6AB84A5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B082F37" w14:textId="77777777">
      <w:pPr>
        <w:jc w:val="center"/>
        <w:rPr>
          <w:b/>
        </w:rPr>
      </w:pPr>
    </w:p>
    <w:p w:rsidR="00A1565D" w:rsidP="003971FF" w14:paraId="44081B62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A9FA07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A12F4E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7E00048" w14:textId="77777777">
      <w:r>
        <w:separator/>
      </w:r>
    </w:p>
  </w:footnote>
  <w:footnote w:type="continuationSeparator" w:id="1">
    <w:p w:rsidR="004D3A6A" w:rsidP="00ED54E0" w14:paraId="120C7422" w14:textId="77777777">
      <w:r>
        <w:continuationSeparator/>
      </w:r>
    </w:p>
  </w:footnote>
  <w:footnote w:id="2">
    <w:p w:rsidR="007F6EA2" w14:paraId="1D33066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0B7F8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CB308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B6555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98620A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9645A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G/TBT/N/BDI/353/Add.2, G/TBT/N/KEN/1425/Add.2, G/TBT/N/RWA/861/Add.2, G/TBT/N/TZA/967/Add.2, G/TBT/N/UGA/1769/Add.2</w:t>
    </w:r>
    <w:bookmarkEnd w:id="3"/>
  </w:p>
  <w:p w:rsidR="00DD3DD7" w:rsidRPr="00DD3DD7" w:rsidP="00DD3DD7" w14:paraId="7A03C1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D2BD5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5A22DC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1E6E74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BF4B5F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5F5CDD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73C45E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242985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FDAC821" w14:textId="77777777">
          <w:pPr>
            <w:jc w:val="right"/>
            <w:rPr>
              <w:b/>
              <w:szCs w:val="16"/>
            </w:rPr>
          </w:pPr>
        </w:p>
      </w:tc>
    </w:tr>
    <w:tr w14:paraId="10A575A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E524CF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65F7359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G/TBT/N/BDI/353/Add.2, G/TBT/N/KEN/1425/Add.2, G/TBT/N/RWA/861/Add.2, G/TBT/N/TZA/967/Add.2, G/TBT/N/UGA/1769/Add.2</w:t>
          </w:r>
          <w:bookmarkEnd w:id="4"/>
        </w:p>
        <w:p w:rsidR="00C14444" w:rsidRPr="00C14444" w:rsidP="00C14444" w14:paraId="46D91272" w14:textId="77777777">
          <w:pPr>
            <w:jc w:val="center"/>
            <w:rPr>
              <w:szCs w:val="16"/>
            </w:rPr>
          </w:pPr>
        </w:p>
      </w:tc>
    </w:tr>
    <w:tr w14:paraId="4E67582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69F8A7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190E32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March 2025</w:t>
          </w:r>
          <w:bookmarkEnd w:id="5"/>
        </w:p>
      </w:tc>
    </w:tr>
    <w:tr w14:paraId="7561A85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DAD120D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(25-1982)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39A66A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BDC2AB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E83822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6259BF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8608B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7996664">
    <w:abstractNumId w:val="9"/>
  </w:num>
  <w:num w:numId="2" w16cid:durableId="118570331">
    <w:abstractNumId w:val="7"/>
  </w:num>
  <w:num w:numId="3" w16cid:durableId="799805013">
    <w:abstractNumId w:val="6"/>
  </w:num>
  <w:num w:numId="4" w16cid:durableId="228196726">
    <w:abstractNumId w:val="5"/>
  </w:num>
  <w:num w:numId="5" w16cid:durableId="18360069">
    <w:abstractNumId w:val="4"/>
  </w:num>
  <w:num w:numId="6" w16cid:durableId="1266689195">
    <w:abstractNumId w:val="12"/>
  </w:num>
  <w:num w:numId="7" w16cid:durableId="914172165">
    <w:abstractNumId w:val="11"/>
  </w:num>
  <w:num w:numId="8" w16cid:durableId="742683527">
    <w:abstractNumId w:val="10"/>
  </w:num>
  <w:num w:numId="9" w16cid:durableId="323048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3567382">
    <w:abstractNumId w:val="13"/>
  </w:num>
  <w:num w:numId="11" w16cid:durableId="1203053180">
    <w:abstractNumId w:val="8"/>
  </w:num>
  <w:num w:numId="12" w16cid:durableId="762382403">
    <w:abstractNumId w:val="3"/>
  </w:num>
  <w:num w:numId="13" w16cid:durableId="93594018">
    <w:abstractNumId w:val="2"/>
  </w:num>
  <w:num w:numId="14" w16cid:durableId="254939472">
    <w:abstractNumId w:val="1"/>
  </w:num>
  <w:num w:numId="15" w16cid:durableId="99112150">
    <w:abstractNumId w:val="0"/>
  </w:num>
  <w:num w:numId="16" w16cid:durableId="67974079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1937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A150E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020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2025-03-19T09:44:00Z</dcterms:created>
  <dcterms:modified xsi:type="dcterms:W3CDTF">2025-03-19T09:44:00Z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