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FC12451" w14:textId="77777777">
      <w:pPr>
        <w:pStyle w:val="Title"/>
      </w:pPr>
      <w:r w:rsidRPr="002F663C">
        <w:t>NOTIFICATION</w:t>
      </w:r>
    </w:p>
    <w:p w:rsidR="002F663C" w:rsidRPr="002F663C" w:rsidP="00DD3DD7" w14:paraId="6F9B06C6" w14:textId="77777777">
      <w:pPr>
        <w:pStyle w:val="Title3"/>
      </w:pPr>
      <w:r w:rsidRPr="002F663C">
        <w:t>Addendum</w:t>
      </w:r>
    </w:p>
    <w:p w:rsidR="002F663C" w:rsidP="001E2E4A" w14:paraId="295FC17B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18 March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598E66B8" w14:textId="77777777">
      <w:pPr>
        <w:rPr>
          <w:rFonts w:eastAsia="Calibri" w:cs="Times New Roman"/>
        </w:rPr>
      </w:pPr>
    </w:p>
    <w:p w:rsidR="002F663C" w:rsidRPr="002F663C" w:rsidP="002F663C" w14:paraId="47079548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8F6CF57" w14:textId="77777777">
      <w:pPr>
        <w:rPr>
          <w:rFonts w:eastAsia="Calibri" w:cs="Times New Roman"/>
        </w:rPr>
      </w:pPr>
    </w:p>
    <w:p w:rsidR="00C14444" w:rsidRPr="002F663C" w:rsidP="002F663C" w14:paraId="7F7CEA75" w14:textId="77777777">
      <w:pPr>
        <w:rPr>
          <w:rFonts w:eastAsia="Calibri" w:cs="Times New Roman"/>
        </w:rPr>
      </w:pPr>
    </w:p>
    <w:p w:rsidR="002F663C" w:rsidRPr="002F663C" w:rsidP="002F663C" w14:paraId="763B90FF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850: 2023 Matt solvent-borne paint for interior and exterior use – Specification, Second Edition.</w:t>
      </w:r>
    </w:p>
    <w:p w:rsidR="002F663C" w:rsidRPr="002F663C" w:rsidP="002F663C" w14:paraId="663688A3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7C36F3ED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5524B4BF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638AB0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338C48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13D9665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C40091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70693C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25EDC8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29 November 2024</w:t>
            </w:r>
          </w:p>
        </w:tc>
      </w:tr>
      <w:tr w14:paraId="69BDE4D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FA927D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76A72A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</w:t>
            </w:r>
            <w:r w:rsidRPr="002F663C">
              <w:rPr>
                <w:rFonts w:eastAsia="Calibri" w:cs="Times New Roman"/>
              </w:rPr>
              <w:t>published - date: 29 November 2024</w:t>
            </w:r>
          </w:p>
        </w:tc>
      </w:tr>
      <w:tr w14:paraId="5450A1D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501A47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B101DB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0598E5A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45D7CF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018FCAA1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045D2D20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r w:rsidRPr="002F663C" w:rsidR="002D51A8">
              <w:rPr>
                <w:rFonts w:eastAsia="Calibri" w:cs="Times New Roman"/>
              </w:rPr>
              <w:t>.</w:t>
            </w:r>
          </w:p>
        </w:tc>
      </w:tr>
      <w:tr w14:paraId="3314F7D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5AF833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494957A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DB4906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3F4AF4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673E77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7829DB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8E929C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03292C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CF4230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5CF0E29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9E092A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4F35ABC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590C59D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7671E48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5A019588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Kenya would like to inform WTO Members that the East African Standard; DEAS 850: 2023 Matt solvent-borne paint for interior and exterior use – Specification, Second Edition. notified in G/TBT/N/BDI/325, G/TBT/N/KEN/1387, G/TBT/N/RWA/832, G/TBT/N/TZA/911, G/TBT/N/UGA/1740 as DEAS 850: 2023 Matt solvent-borne paint for interior and exterior use – Specification, Second Edition, was adopted and published by Kenya on 29th November 2024 via gazette notice No. 206 dated 29th November 2024.</w:t>
      </w:r>
    </w:p>
    <w:p w:rsidR="00D43F8B" w:rsidRPr="002F663C" w:rsidP="00B16ACF" w14:paraId="09D2796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6A87DC40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A1565D" w:rsidP="002D51A8" w14:paraId="5E3D1FB5" w14:textId="77777777">
      <w:pPr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9ECF262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877FF1E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1DAA060" w14:textId="77777777">
      <w:r>
        <w:separator/>
      </w:r>
    </w:p>
  </w:footnote>
  <w:footnote w:type="continuationSeparator" w:id="1">
    <w:p w:rsidR="004D3A6A" w:rsidP="00ED54E0" w14:paraId="57DCF6C5" w14:textId="77777777">
      <w:r>
        <w:continuationSeparator/>
      </w:r>
    </w:p>
  </w:footnote>
  <w:footnote w:id="2">
    <w:p w:rsidR="007F6EA2" w14:paraId="3729CDBE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B540AB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222C6BA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D2B60C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42B999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7748BD7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G/TBT/N/BDI/325/Add.2, G/TBT/N/KEN/1387/Add.2, G/TBT/N/RWA/832/Add.2, G/TBT/N/</w:t>
    </w:r>
    <w:r w:rsidRPr="00DD3DD7">
      <w:t>TZA</w:t>
    </w:r>
    <w:r w:rsidRPr="00DD3DD7">
      <w:t>/911/Add.2, G/TBT/N/UGA/1740/Add.2</w:t>
    </w:r>
    <w:bookmarkEnd w:id="3"/>
  </w:p>
  <w:p w:rsidR="00DD3DD7" w:rsidRPr="00DD3DD7" w:rsidP="00DD3DD7" w14:paraId="3C9A67E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A91271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7D95883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87A896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0D840A7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3352288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2FEDDCC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FF637FE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3CEE39D" w14:textId="77777777">
          <w:pPr>
            <w:jc w:val="right"/>
            <w:rPr>
              <w:b/>
              <w:szCs w:val="16"/>
            </w:rPr>
          </w:pPr>
        </w:p>
      </w:tc>
    </w:tr>
    <w:tr w14:paraId="22E022BA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68F93D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5D27191C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 xml:space="preserve">G/TBT/N/BDI/325/Add.2, G/TBT/N/KEN/1387/Add.2, G/TBT/N/RWA/832/Add.2, </w:t>
          </w:r>
          <w:r w:rsidRPr="002F663C">
            <w:rPr>
              <w:rFonts w:eastAsia="Calibri" w:cs="Times New Roman"/>
              <w:b/>
              <w:szCs w:val="16"/>
            </w:rPr>
            <w:t>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/911/Add.2, G/TBT/N/UGA/1740/Add.2</w:t>
          </w:r>
          <w:bookmarkEnd w:id="4"/>
        </w:p>
        <w:p w:rsidR="00C14444" w:rsidRPr="00C14444" w:rsidP="00C14444" w14:paraId="3FFB32FE" w14:textId="77777777">
          <w:pPr>
            <w:jc w:val="center"/>
            <w:rPr>
              <w:szCs w:val="16"/>
            </w:rPr>
          </w:pPr>
        </w:p>
      </w:tc>
    </w:tr>
    <w:tr w14:paraId="074C5FB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BA0F4F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8E36953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19 March 2025</w:t>
          </w:r>
          <w:bookmarkEnd w:id="5"/>
        </w:p>
      </w:tc>
    </w:tr>
    <w:tr w14:paraId="73EBED32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8007255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(25-1983)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42ED69B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9E7FF6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CF77ECA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DC7ED50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43E47F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3838293">
    <w:abstractNumId w:val="9"/>
  </w:num>
  <w:num w:numId="2" w16cid:durableId="1148135970">
    <w:abstractNumId w:val="7"/>
  </w:num>
  <w:num w:numId="3" w16cid:durableId="1182009294">
    <w:abstractNumId w:val="6"/>
  </w:num>
  <w:num w:numId="4" w16cid:durableId="72894548">
    <w:abstractNumId w:val="5"/>
  </w:num>
  <w:num w:numId="5" w16cid:durableId="1773234704">
    <w:abstractNumId w:val="4"/>
  </w:num>
  <w:num w:numId="6" w16cid:durableId="535701111">
    <w:abstractNumId w:val="12"/>
  </w:num>
  <w:num w:numId="7" w16cid:durableId="410005721">
    <w:abstractNumId w:val="11"/>
  </w:num>
  <w:num w:numId="8" w16cid:durableId="1332832585">
    <w:abstractNumId w:val="10"/>
  </w:num>
  <w:num w:numId="9" w16cid:durableId="7120049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9928646">
    <w:abstractNumId w:val="13"/>
  </w:num>
  <w:num w:numId="11" w16cid:durableId="388846687">
    <w:abstractNumId w:val="8"/>
  </w:num>
  <w:num w:numId="12" w16cid:durableId="1601642904">
    <w:abstractNumId w:val="3"/>
  </w:num>
  <w:num w:numId="13" w16cid:durableId="282157921">
    <w:abstractNumId w:val="2"/>
  </w:num>
  <w:num w:numId="14" w16cid:durableId="935944503">
    <w:abstractNumId w:val="1"/>
  </w:num>
  <w:num w:numId="15" w16cid:durableId="45423258">
    <w:abstractNumId w:val="0"/>
  </w:num>
  <w:num w:numId="16" w16cid:durableId="182558944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268CD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51A8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702F3"/>
    <w:rsid w:val="004A220F"/>
    <w:rsid w:val="004C5A53"/>
    <w:rsid w:val="004D3A6A"/>
    <w:rsid w:val="004D4D19"/>
    <w:rsid w:val="004E6FD7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6507D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303DF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43F8B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9ACA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kebs.org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95C615-271A-44F9-BB8A-54FD1F38E901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217</Words>
  <Characters>1255</Characters>
  <Application>Microsoft Office Word</Application>
  <DocSecurity>0</DocSecurity>
  <Lines>43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2025-03-19T09:38:00Z</dcterms:created>
  <dcterms:modified xsi:type="dcterms:W3CDTF">2025-03-19T09:50:00Z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