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74BB34FA" w14:textId="77777777">
      <w:pPr>
        <w:pStyle w:val="Title"/>
      </w:pPr>
      <w:r w:rsidRPr="002F663C">
        <w:t>NOTIFICATION</w:t>
      </w:r>
    </w:p>
    <w:p w:rsidR="002F663C" w:rsidRPr="002F663C" w:rsidP="00DD3DD7" w14:paraId="4CEC5913" w14:textId="77777777">
      <w:pPr>
        <w:pStyle w:val="Title3"/>
      </w:pPr>
      <w:r w:rsidRPr="002F663C">
        <w:t>Addendum</w:t>
      </w:r>
    </w:p>
    <w:p w:rsidR="002F663C" w:rsidP="001E2E4A" w14:paraId="22220A4B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6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Egypt</w:t>
      </w:r>
      <w:r w:rsidRPr="002F663C">
        <w:rPr>
          <w:rFonts w:eastAsia="Calibri" w:cs="Times New Roman"/>
        </w:rPr>
        <w:t>.</w:t>
      </w:r>
    </w:p>
    <w:p w:rsidR="001E2E4A" w:rsidRPr="002F663C" w:rsidP="001E2E4A" w14:paraId="0EF1914D" w14:textId="77777777">
      <w:pPr>
        <w:rPr>
          <w:rFonts w:eastAsia="Calibri" w:cs="Times New Roman"/>
        </w:rPr>
      </w:pPr>
    </w:p>
    <w:p w:rsidR="002F663C" w:rsidRPr="002F663C" w:rsidP="002F663C" w14:paraId="645FF756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50A07934" w14:textId="77777777">
      <w:pPr>
        <w:rPr>
          <w:rFonts w:eastAsia="Calibri" w:cs="Times New Roman"/>
        </w:rPr>
      </w:pPr>
    </w:p>
    <w:p w:rsidR="00C14444" w:rsidRPr="002F663C" w:rsidP="002F663C" w14:paraId="3756AD5D" w14:textId="77777777">
      <w:pPr>
        <w:rPr>
          <w:rFonts w:eastAsia="Calibri" w:cs="Times New Roman"/>
        </w:rPr>
      </w:pPr>
    </w:p>
    <w:p w:rsidR="002F663C" w:rsidRPr="002F663C" w:rsidP="002F663C" w14:paraId="13458ABA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The Egyptian Standard ES 1654" Liquid Glass Cleaner"</w:t>
      </w:r>
    </w:p>
    <w:p w:rsidR="002F663C" w:rsidRPr="002F663C" w:rsidP="002F663C" w14:paraId="6DE7AF0D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0B5E7832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6C336960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34E582E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235D46E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62357A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1439B45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3DB690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73580EB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22 October 2025</w:t>
            </w:r>
          </w:p>
        </w:tc>
      </w:tr>
      <w:tr w14:paraId="7AD30B3B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4C90FA8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06A588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0C14278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D62CE9F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229D6AB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The day following the date of publication in the official gazette.</w:t>
            </w:r>
          </w:p>
        </w:tc>
      </w:tr>
      <w:tr w14:paraId="5A8866EB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C3E3F1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B071A4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6B80C39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DE11DB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003DAEE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596AA675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3152753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5DCBEC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40902F1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766C3C4E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06E3305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366D88E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5B8E8DC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5838057E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54C15F67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1975D34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7837886A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05793BF4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i/>
          <w:iCs/>
          <w:szCs w:val="18"/>
        </w:rPr>
        <w:t>Products covered:</w:t>
      </w:r>
      <w:r w:rsidRPr="002F663C">
        <w:rPr>
          <w:rFonts w:eastAsia="Calibri" w:cs="Times New Roman"/>
          <w:szCs w:val="18"/>
        </w:rPr>
        <w:t xml:space="preserve"> ICS: 71.100.40 (surface active agents).</w:t>
      </w:r>
    </w:p>
    <w:p w:rsidR="00A0234D" w:rsidRPr="002F663C" w:rsidP="00B16ACF" w14:paraId="16FDB36B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This addendum concerns the notification of the Ministerial Decree No. 372 /2025 (1page, in Arabic) that gives the producers and importers a six-month transitional period to abide by the Egyptian Standard ES 1654 for "Liquid Glass Cleaner" (11 pages, in Arabic).</w:t>
      </w:r>
    </w:p>
    <w:p w:rsidR="00A0234D" w:rsidRPr="002F663C" w:rsidP="00B16ACF" w14:paraId="1DD8D70E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It should be noted that the Ministerial Decree No. 103/2019 (2 pages, in Arabic) which was formerly notified in G/TBT/N/EGY/202/Add.1 dated 15 May 2019 mandated among others the earlier version of this Standard and the draft of this standard was formerly notified in G/TBT/N/EGY/202 dated 9 January 2019 and G/TBT/N/EGY/202/Add.2 dated 27 March 2025.</w:t>
      </w:r>
    </w:p>
    <w:p w:rsidR="00A0234D" w:rsidRPr="002F663C" w:rsidP="00B16ACF" w14:paraId="22BEFCFE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Worth mentioning is that this standard complies with the following:</w:t>
      </w:r>
    </w:p>
    <w:p w:rsidR="00A0234D" w:rsidRPr="002F663C" w:rsidP="00B16ACF" w14:paraId="13FC6C00" w14:textId="77777777">
      <w:pPr>
        <w:numPr>
          <w:ilvl w:val="0"/>
          <w:numId w:val="17"/>
        </w:num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Regulation (EC) No. 648/2004 of the European parliament and of the council on detergents.</w:t>
      </w:r>
    </w:p>
    <w:p w:rsidR="00A0234D" w:rsidRPr="002F663C" w:rsidP="00B16ACF" w14:paraId="55C7F9AA" w14:textId="77777777">
      <w:pPr>
        <w:numPr>
          <w:ilvl w:val="0"/>
          <w:numId w:val="17"/>
        </w:num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Regulation (EC) No. 1907/2006 - Registration, Evaluation, Authorisation and Restriction of Chemicals (REACH).</w:t>
      </w:r>
    </w:p>
    <w:p w:rsidR="00A0234D" w:rsidRPr="002F663C" w:rsidP="00B16ACF" w14:paraId="73C1DB67" w14:textId="77777777">
      <w:pPr>
        <w:numPr>
          <w:ilvl w:val="0"/>
          <w:numId w:val="17"/>
        </w:num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Regulation (EC) No. 1272/2008 - classification, labelling and packaging of substances and mixtures (CLP).</w:t>
      </w:r>
    </w:p>
    <w:p w:rsidR="00A0234D" w:rsidRPr="002F663C" w:rsidP="00B16ACF" w14:paraId="6F0AE6CA" w14:textId="77777777">
      <w:pPr>
        <w:numPr>
          <w:ilvl w:val="0"/>
          <w:numId w:val="17"/>
        </w:num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IS 8540/1986 (reaffirmed 2021).</w:t>
      </w:r>
    </w:p>
    <w:p w:rsidR="00A0234D" w:rsidRPr="002F663C" w:rsidP="00B16ACF" w14:paraId="1044D4A3" w14:textId="77777777">
      <w:pPr>
        <w:numPr>
          <w:ilvl w:val="0"/>
          <w:numId w:val="17"/>
        </w:num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GSO 884/2012.</w:t>
      </w:r>
    </w:p>
    <w:p w:rsidR="00A0234D" w:rsidRPr="002F663C" w:rsidP="00B16ACF" w14:paraId="3B9E316E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Producers and importers are kept informed of any amendments in the Egyptian standards through the publication of administrative orders in the official gazette.</w:t>
      </w:r>
    </w:p>
    <w:p w:rsidR="00A0234D" w:rsidRPr="002F663C" w:rsidP="00B16ACF" w14:paraId="3EDB15FD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Date of adoption:</w:t>
      </w:r>
      <w:r w:rsidRPr="002F663C">
        <w:rPr>
          <w:rFonts w:eastAsia="Calibri" w:cs="Times New Roman"/>
          <w:szCs w:val="18"/>
        </w:rPr>
        <w:t xml:space="preserve"> 22 October 2025</w:t>
      </w:r>
    </w:p>
    <w:p w:rsidR="00A0234D" w:rsidRPr="002F663C" w:rsidP="00B16ACF" w14:paraId="75E75A42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Date of entry into force:</w:t>
      </w:r>
      <w:r w:rsidRPr="002F663C">
        <w:rPr>
          <w:rFonts w:eastAsia="Calibri" w:cs="Times New Roman"/>
          <w:szCs w:val="18"/>
        </w:rPr>
        <w:t xml:space="preserve"> The day following the date of publication in the official gazette.</w:t>
      </w:r>
    </w:p>
    <w:p w:rsidR="00A0234D" w:rsidRPr="002F663C" w:rsidP="00B16ACF" w14:paraId="477E7D87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Agency or authority designated to handle comments and text available from:</w:t>
      </w:r>
    </w:p>
    <w:p w:rsidR="00A0234D" w:rsidRPr="002F663C" w:rsidP="00B16ACF" w14:paraId="5AA27F14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National Enquiry Point</w:t>
      </w:r>
    </w:p>
    <w:p w:rsidR="00A0234D" w:rsidRPr="002F663C" w:rsidP="00B16ACF" w14:paraId="26F216B5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Egyptian Organization for Standardization and Quality</w:t>
      </w:r>
    </w:p>
    <w:p w:rsidR="00A0234D" w:rsidRPr="002F663C" w:rsidP="00B16ACF" w14:paraId="305DDB92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16 Tadreeb El-Modarrebeen St., Ameriya, Cairo - Egypt</w:t>
      </w:r>
    </w:p>
    <w:p w:rsidR="00A0234D" w:rsidRPr="002F663C" w:rsidP="00B16ACF" w14:paraId="1BBD4443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E-mail: </w:t>
      </w:r>
      <w:hyperlink r:id="rId6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eos@eos.org.eg ,</w:t>
        </w:r>
      </w:hyperlink>
      <w:hyperlink r:id="rId7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eos.tbt@eos.org.eg</w:t>
        </w:r>
      </w:hyperlink>
    </w:p>
    <w:p w:rsidR="00A0234D" w:rsidRPr="002F663C" w:rsidP="00B16ACF" w14:paraId="46F0781C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Website: </w:t>
      </w:r>
      <w:hyperlink r:id="rId8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http://www.eos.org.eg</w:t>
        </w:r>
      </w:hyperlink>
    </w:p>
    <w:p w:rsidR="00A0234D" w:rsidRPr="002F663C" w:rsidP="00B16ACF" w14:paraId="123CA5BD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Tel: + (202) 22845528</w:t>
      </w:r>
    </w:p>
    <w:p w:rsidR="00A0234D" w:rsidRPr="002F663C" w:rsidP="00B16ACF" w14:paraId="3BAEF5CA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Fax: + (202) 22845504</w:t>
      </w:r>
    </w:p>
    <w:p w:rsidR="006C5A96" w:rsidP="006C5A96" w14:paraId="42180DB7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2FD2FC53" w14:textId="77777777">
      <w:pPr>
        <w:jc w:val="center"/>
        <w:rPr>
          <w:b/>
        </w:rPr>
      </w:pPr>
    </w:p>
    <w:p w:rsidR="00A1565D" w:rsidP="003971FF" w14:paraId="4C26C3A2" w14:textId="77777777">
      <w:pPr>
        <w:jc w:val="center"/>
        <w:rPr>
          <w:b/>
        </w:rPr>
      </w:pPr>
    </w:p>
    <w:sectPr w:rsidSect="006C5A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1DF853EB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65CD5E42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616DC017" w14:textId="77777777">
      <w:r>
        <w:separator/>
      </w:r>
    </w:p>
  </w:footnote>
  <w:footnote w:type="continuationSeparator" w:id="1">
    <w:p w:rsidR="004D3A6A" w:rsidP="00ED54E0" w14:paraId="22F417AA" w14:textId="77777777">
      <w:r>
        <w:continuationSeparator/>
      </w:r>
    </w:p>
  </w:footnote>
  <w:footnote w:id="2">
    <w:p w:rsidR="007F6EA2" w14:paraId="4721CFC7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00A6455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05BF424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155F24B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7E10744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1BF21BC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G/TBT/N/EGY/202/Add.3</w:t>
    </w:r>
    <w:bookmarkEnd w:id="3"/>
  </w:p>
  <w:p w:rsidR="00DD3DD7" w:rsidRPr="00DD3DD7" w:rsidP="00DD3DD7" w14:paraId="321FF70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0F54DD0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45B01754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4691BF5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16C573D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45B7A21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4E0919DA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3F624E6C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39676136" w14:textId="77777777">
          <w:pPr>
            <w:jc w:val="right"/>
            <w:rPr>
              <w:b/>
              <w:szCs w:val="16"/>
            </w:rPr>
          </w:pPr>
        </w:p>
      </w:tc>
    </w:tr>
    <w:tr w14:paraId="69DCF4BE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4E3193BD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5EFDA7CE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G/TBT/N/EGY/202/Add.3</w:t>
          </w:r>
          <w:bookmarkEnd w:id="4"/>
        </w:p>
        <w:p w:rsidR="00C14444" w:rsidRPr="00C14444" w:rsidP="00C14444" w14:paraId="441B6420" w14:textId="77777777">
          <w:pPr>
            <w:jc w:val="center"/>
            <w:rPr>
              <w:szCs w:val="16"/>
            </w:rPr>
          </w:pPr>
        </w:p>
      </w:tc>
    </w:tr>
    <w:tr w14:paraId="6BB05626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CA6040C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7F63732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6 November 2025</w:t>
          </w:r>
          <w:bookmarkEnd w:id="5"/>
        </w:p>
      </w:tc>
    </w:tr>
    <w:tr w14:paraId="31CFCB23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66E5D99A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(25-7238)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1AD9D512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106879D5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0BB0CF04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19028301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1316AA43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hybridMultilevel"/>
    <w:tmpl w:val="63D526B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1993559551">
    <w:abstractNumId w:val="9"/>
  </w:num>
  <w:num w:numId="2" w16cid:durableId="967667859">
    <w:abstractNumId w:val="7"/>
  </w:num>
  <w:num w:numId="3" w16cid:durableId="1922175618">
    <w:abstractNumId w:val="6"/>
  </w:num>
  <w:num w:numId="4" w16cid:durableId="360742712">
    <w:abstractNumId w:val="5"/>
  </w:num>
  <w:num w:numId="5" w16cid:durableId="400904567">
    <w:abstractNumId w:val="4"/>
  </w:num>
  <w:num w:numId="6" w16cid:durableId="5402457">
    <w:abstractNumId w:val="12"/>
  </w:num>
  <w:num w:numId="7" w16cid:durableId="1734884769">
    <w:abstractNumId w:val="11"/>
  </w:num>
  <w:num w:numId="8" w16cid:durableId="910844974">
    <w:abstractNumId w:val="10"/>
  </w:num>
  <w:num w:numId="9" w16cid:durableId="188397509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10602953">
    <w:abstractNumId w:val="13"/>
  </w:num>
  <w:num w:numId="11" w16cid:durableId="1558200567">
    <w:abstractNumId w:val="8"/>
  </w:num>
  <w:num w:numId="12" w16cid:durableId="1779643739">
    <w:abstractNumId w:val="3"/>
  </w:num>
  <w:num w:numId="13" w16cid:durableId="1164316045">
    <w:abstractNumId w:val="2"/>
  </w:num>
  <w:num w:numId="14" w16cid:durableId="1686010951">
    <w:abstractNumId w:val="1"/>
  </w:num>
  <w:num w:numId="15" w16cid:durableId="210114455">
    <w:abstractNumId w:val="0"/>
  </w:num>
  <w:num w:numId="16" w16cid:durableId="552622216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  <w:num w:numId="17" w16cid:durableId="15033488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B5F18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0234D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05C8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E85899"/>
  <w15:docId w15:val="{C4032C3A-0AD5-459F-833F-9260578DB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yperlink" Target="mailto:eos@eos.org.eg%20," TargetMode="External" /><Relationship Id="rId7" Type="http://schemas.openxmlformats.org/officeDocument/2006/relationships/hyperlink" Target="mailto:eos.tbt@eos.org.eg" TargetMode="External" /><Relationship Id="rId8" Type="http://schemas.openxmlformats.org/officeDocument/2006/relationships/hyperlink" Target="http://www.eos.org.eg/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1</TotalTime>
  <Pages>2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Greenleaves, Jane</dc:creator>
  <cp:lastModifiedBy>Greenleaves, Jane</cp:lastModifiedBy>
  <cp:revision>2</cp:revision>
  <cp:lastPrinted>2019-10-23T07:32:00Z</cp:lastPrinted>
  <dcterms:created xsi:type="dcterms:W3CDTF">2025-11-06T14:31:00Z</dcterms:created>
  <dcterms:modified xsi:type="dcterms:W3CDTF">2025-11-06T14:31:00Z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