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454F976" w14:textId="77777777">
      <w:pPr>
        <w:pStyle w:val="Title"/>
      </w:pPr>
      <w:r w:rsidRPr="002F663C">
        <w:t>NOTIFICATION</w:t>
      </w:r>
    </w:p>
    <w:p w:rsidR="002F663C" w:rsidRPr="002F663C" w:rsidP="00DD3DD7" w14:paraId="0AF2F5EB" w14:textId="77777777">
      <w:pPr>
        <w:pStyle w:val="Title3"/>
      </w:pPr>
      <w:r w:rsidRPr="002F663C">
        <w:t>Addendum</w:t>
      </w:r>
    </w:p>
    <w:p w:rsidR="002F663C" w:rsidP="001E2E4A" w14:paraId="25D0E7E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February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A5C5C5B" w14:textId="77777777">
      <w:pPr>
        <w:rPr>
          <w:rFonts w:eastAsia="Calibri" w:cs="Times New Roman"/>
        </w:rPr>
      </w:pPr>
    </w:p>
    <w:p w:rsidR="002F663C" w:rsidRPr="002F663C" w:rsidP="002F663C" w14:paraId="2450030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C91C418" w14:textId="77777777">
      <w:pPr>
        <w:rPr>
          <w:rFonts w:eastAsia="Calibri" w:cs="Times New Roman"/>
        </w:rPr>
      </w:pPr>
    </w:p>
    <w:p w:rsidR="00C14444" w:rsidRPr="002F663C" w:rsidP="002F663C" w14:paraId="6F1C934C" w14:textId="77777777">
      <w:pPr>
        <w:rPr>
          <w:rFonts w:eastAsia="Calibri" w:cs="Times New Roman"/>
        </w:rPr>
      </w:pPr>
    </w:p>
    <w:p w:rsidR="002F663C" w:rsidRPr="002F663C" w:rsidP="002F663C" w14:paraId="364BCED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8220-1 "</w:t>
      </w:r>
      <w:r w:rsidRPr="00022513">
        <w:rPr>
          <w:rFonts w:eastAsia="Calibri" w:cs="Times New Roman"/>
          <w:bCs/>
          <w:szCs w:val="18"/>
        </w:rPr>
        <w:t>Child care</w:t>
      </w:r>
      <w:r w:rsidRPr="00022513">
        <w:rPr>
          <w:rFonts w:eastAsia="Calibri" w:cs="Times New Roman"/>
          <w:bCs/>
          <w:szCs w:val="18"/>
        </w:rPr>
        <w:t xml:space="preserve"> articles - Wheeled child conveyances - Part 1: Pushchairs and prams".</w:t>
      </w:r>
    </w:p>
    <w:p w:rsidR="002F663C" w:rsidRPr="002F663C" w:rsidP="002F663C" w14:paraId="154B985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5EA068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01F902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AD9A1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E0850A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00A6B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D38C3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213A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7CCF7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1A5023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5B3E6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1ABE3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74675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6B8C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C0643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3D9F6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1989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FB452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A9110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D5D0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4AAC4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6439AA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A585E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A3D4B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C838A1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ontent or scope of </w:t>
            </w:r>
            <w:r w:rsidRPr="002F663C">
              <w:rPr>
                <w:rFonts w:eastAsia="Calibri" w:cs="Times New Roman"/>
              </w:rPr>
              <w:t>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5D5540A3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8220-1 "</w:t>
            </w:r>
            <w:r>
              <w:rPr>
                <w:rFonts w:eastAsia="Calibri" w:cs="Times New Roman"/>
              </w:rPr>
              <w:t>Child care</w:t>
            </w:r>
            <w:r>
              <w:rPr>
                <w:rFonts w:eastAsia="Calibri" w:cs="Times New Roman"/>
              </w:rPr>
              <w:t xml:space="preserve"> articles - Wheeled child conveyances - Part 1: Pushchairs and prams"</w:t>
            </w:r>
          </w:p>
          <w:p w:rsidR="002F663C" w:rsidRPr="002F663C" w:rsidP="00C14444" w14:paraId="2A9D948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2081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B2D61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6F633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83001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011BA0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31A04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4A65AB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CF41C3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Equipment for children (ICS 97.190)</w:t>
      </w:r>
    </w:p>
    <w:p w:rsidR="00656CBE" w:rsidRPr="002F663C" w:rsidP="00B16ACF" w14:paraId="6BEC3B9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8220-1 "</w:t>
      </w:r>
      <w:r w:rsidRPr="002F663C">
        <w:rPr>
          <w:rFonts w:eastAsia="Calibri" w:cs="Times New Roman"/>
          <w:szCs w:val="18"/>
        </w:rPr>
        <w:t>Child care</w:t>
      </w:r>
      <w:r w:rsidRPr="002F663C">
        <w:rPr>
          <w:rFonts w:eastAsia="Calibri" w:cs="Times New Roman"/>
          <w:szCs w:val="18"/>
        </w:rPr>
        <w:t xml:space="preserve"> articles - Wheeled child conveyances - Part 1: Pushchairs and prams" (121 pages, in English).</w:t>
      </w:r>
    </w:p>
    <w:p w:rsidR="00656CBE" w:rsidRPr="002F663C" w:rsidP="00B16ACF" w14:paraId="60B7956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G/TBT/N/EGY/190 dated 4 September 2018, the Ministerial Decree No. 103/2019 (2 pages, in Arabic) which was formerly notified in G/TBT/N/EGY/190/Add.1 dated 15 May 2019, the Ministerial Decree No. 610 /2020 (4 pages, in Arabic) which was formerly notified in G/TBT/N/EGY/190/Add.2 dated 31 March 2021, mandated among others the earlier versions of this Standard.</w:t>
      </w:r>
    </w:p>
    <w:p w:rsidR="00656CBE" w:rsidRPr="002F663C" w:rsidP="00B16ACF" w14:paraId="7DEC7AF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adopts the technical content of EN 1888-1:2018+A1:2022.</w:t>
      </w:r>
    </w:p>
    <w:p w:rsidR="00656CBE" w:rsidRPr="002F663C" w:rsidP="00B16ACF" w14:paraId="743760E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Producers and importers are </w:t>
      </w:r>
      <w:r w:rsidRPr="002F663C">
        <w:rPr>
          <w:rFonts w:eastAsia="Calibri" w:cs="Times New Roman"/>
          <w:szCs w:val="18"/>
        </w:rPr>
        <w:t>kept informed of any amendments in the Egyptian standards through the publication of administrative orders in the official gazette.</w:t>
      </w:r>
    </w:p>
    <w:p w:rsidR="00656CBE" w:rsidRPr="002F663C" w:rsidP="00B16ACF" w14:paraId="0B8D56D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:rsidR="00656CBE" w:rsidRPr="002F663C" w:rsidP="00B16ACF" w14:paraId="484A00C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656CBE" w:rsidRPr="002F663C" w:rsidP="00B16ACF" w14:paraId="5A0C97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656CBE" w:rsidRPr="002F663C" w:rsidP="00B16ACF" w14:paraId="301829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656CBE" w:rsidRPr="002F663C" w:rsidP="00B16ACF" w14:paraId="2A0A39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</w:t>
      </w:r>
      <w:r w:rsidRPr="002F663C">
        <w:rPr>
          <w:rFonts w:eastAsia="Calibri" w:cs="Times New Roman"/>
          <w:szCs w:val="18"/>
        </w:rPr>
        <w:t>Ameriya</w:t>
      </w:r>
      <w:r w:rsidRPr="002F663C">
        <w:rPr>
          <w:rFonts w:eastAsia="Calibri" w:cs="Times New Roman"/>
          <w:szCs w:val="18"/>
        </w:rPr>
        <w:t>, Cairo – Egypt</w:t>
      </w:r>
    </w:p>
    <w:p w:rsidR="00656CBE" w:rsidRPr="002F663C" w:rsidP="00B16ACF" w14:paraId="655A601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656CBE" w:rsidRPr="002F663C" w:rsidP="00B16ACF" w14:paraId="57257B3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656CBE" w:rsidRPr="002F663C" w:rsidP="00B16ACF" w14:paraId="53F5E3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Tel.: + (202) 22845528</w:t>
      </w:r>
    </w:p>
    <w:p w:rsidR="00656CBE" w:rsidRPr="002F663C" w:rsidP="00B16ACF" w14:paraId="1B218CC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122AE7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A8D0FCF" w14:textId="77777777">
      <w:pPr>
        <w:jc w:val="center"/>
        <w:rPr>
          <w:b/>
        </w:rPr>
      </w:pPr>
    </w:p>
    <w:p w:rsidR="00A1565D" w:rsidP="003971FF" w14:paraId="70A451BC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73FD3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B7E62F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28D24CC" w14:textId="77777777">
      <w:r>
        <w:separator/>
      </w:r>
    </w:p>
  </w:footnote>
  <w:footnote w:type="continuationSeparator" w:id="1">
    <w:p w:rsidR="004D3A6A" w:rsidP="00ED54E0" w14:paraId="71CD3F14" w14:textId="77777777">
      <w:r>
        <w:continuationSeparator/>
      </w:r>
    </w:p>
  </w:footnote>
  <w:footnote w:id="2">
    <w:p w:rsidR="007F6EA2" w14:paraId="429FD7A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B2E35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6C079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0EC1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E247B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C5152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G/TBT/N/EGY/190/Add.4</w:t>
    </w:r>
    <w:bookmarkEnd w:id="3"/>
  </w:p>
  <w:p w:rsidR="00DD3DD7" w:rsidRPr="00DD3DD7" w:rsidP="00DD3DD7" w14:paraId="56DC30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83B81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DEC56C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E44B4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1256D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99D9C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FEB3C6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CCEAE4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01CB90" w14:textId="77777777">
          <w:pPr>
            <w:jc w:val="right"/>
            <w:rPr>
              <w:b/>
              <w:szCs w:val="16"/>
            </w:rPr>
          </w:pPr>
        </w:p>
      </w:tc>
    </w:tr>
    <w:tr w14:paraId="23974F9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E7A687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9062D5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G/TBT/N/EGY/190/Add.4</w:t>
          </w:r>
          <w:bookmarkEnd w:id="4"/>
        </w:p>
        <w:p w:rsidR="00C14444" w:rsidRPr="00C14444" w:rsidP="00C14444" w14:paraId="6D063E77" w14:textId="77777777">
          <w:pPr>
            <w:jc w:val="center"/>
            <w:rPr>
              <w:szCs w:val="16"/>
            </w:rPr>
          </w:pPr>
        </w:p>
      </w:tc>
    </w:tr>
    <w:tr w14:paraId="3D3AA69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D5578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8ACF2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February 2025</w:t>
          </w:r>
          <w:bookmarkEnd w:id="5"/>
        </w:p>
      </w:tc>
    </w:tr>
    <w:tr w14:paraId="6627D09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E17013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(25-1174)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96AAE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C09948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79F4D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 xml:space="preserve">Committee on Technical </w:t>
          </w:r>
          <w:r>
            <w:rPr>
              <w:b/>
            </w:rPr>
            <w:t>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B1C61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69505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80519">
    <w:abstractNumId w:val="9"/>
  </w:num>
  <w:num w:numId="2" w16cid:durableId="1133718841">
    <w:abstractNumId w:val="7"/>
  </w:num>
  <w:num w:numId="3" w16cid:durableId="405499174">
    <w:abstractNumId w:val="6"/>
  </w:num>
  <w:num w:numId="4" w16cid:durableId="499197930">
    <w:abstractNumId w:val="5"/>
  </w:num>
  <w:num w:numId="5" w16cid:durableId="367098993">
    <w:abstractNumId w:val="4"/>
  </w:num>
  <w:num w:numId="6" w16cid:durableId="383217123">
    <w:abstractNumId w:val="12"/>
  </w:num>
  <w:num w:numId="7" w16cid:durableId="1866597155">
    <w:abstractNumId w:val="11"/>
  </w:num>
  <w:num w:numId="8" w16cid:durableId="283847534">
    <w:abstractNumId w:val="10"/>
  </w:num>
  <w:num w:numId="9" w16cid:durableId="206187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887317">
    <w:abstractNumId w:val="13"/>
  </w:num>
  <w:num w:numId="11" w16cid:durableId="733163844">
    <w:abstractNumId w:val="8"/>
  </w:num>
  <w:num w:numId="12" w16cid:durableId="1250848183">
    <w:abstractNumId w:val="3"/>
  </w:num>
  <w:num w:numId="13" w16cid:durableId="1050766974">
    <w:abstractNumId w:val="2"/>
  </w:num>
  <w:num w:numId="14" w16cid:durableId="753933843">
    <w:abstractNumId w:val="1"/>
  </w:num>
  <w:num w:numId="15" w16cid:durableId="118190282">
    <w:abstractNumId w:val="0"/>
  </w:num>
  <w:num w:numId="16" w16cid:durableId="1056604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3FE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6CBE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0C3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76E7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78CC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BF3719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A68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him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8DB5D-1B7F-4F96-926C-1F57F41148C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338</Words>
  <Characters>1890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2025-02-19T10:01:00Z</dcterms:created>
  <dcterms:modified xsi:type="dcterms:W3CDTF">2025-02-19T10:16:00Z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