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F76C888" w14:textId="77777777">
      <w:pPr>
        <w:pStyle w:val="Title"/>
      </w:pPr>
      <w:r w:rsidRPr="002F663C">
        <w:t>NOTIFICATION</w:t>
      </w:r>
    </w:p>
    <w:p w:rsidR="002F663C" w:rsidRPr="002F663C" w:rsidP="00DD3DD7" w14:paraId="2AF7DE74" w14:textId="77777777">
      <w:pPr>
        <w:pStyle w:val="Title3"/>
      </w:pPr>
      <w:r w:rsidRPr="002F663C">
        <w:t>Addendum</w:t>
      </w:r>
    </w:p>
    <w:p w:rsidR="002F663C" w:rsidP="001E2E4A" w14:paraId="021DC1D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AA20356" w14:textId="77777777">
      <w:pPr>
        <w:rPr>
          <w:rFonts w:eastAsia="Calibri" w:cs="Times New Roman"/>
        </w:rPr>
      </w:pPr>
    </w:p>
    <w:p w:rsidR="002F663C" w:rsidRPr="002F663C" w:rsidP="002F663C" w14:paraId="4466D6D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84D6D85" w14:textId="77777777">
      <w:pPr>
        <w:rPr>
          <w:rFonts w:eastAsia="Calibri" w:cs="Times New Roman"/>
        </w:rPr>
      </w:pPr>
    </w:p>
    <w:p w:rsidR="00C14444" w:rsidRPr="002F663C" w:rsidP="002F663C" w14:paraId="0D6F589E" w14:textId="77777777">
      <w:pPr>
        <w:rPr>
          <w:rFonts w:eastAsia="Calibri" w:cs="Times New Roman"/>
        </w:rPr>
      </w:pPr>
    </w:p>
    <w:p w:rsidR="002F663C" w:rsidRPr="002F663C" w:rsidP="002F663C" w14:paraId="03A75BF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Draft of Egyptian Standard ES 7595 for "Child care articles - Drinking equipment - Safety requirements and test methods" </w:t>
      </w:r>
    </w:p>
    <w:p w:rsidR="002F663C" w:rsidRPr="002F663C" w:rsidP="002F663C" w14:paraId="467F35B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DB9D04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3DAA4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2137C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787BB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2E73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B6D79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9A49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0777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9766C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DC9F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F191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C4E3F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1C56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4006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4F02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E99A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D938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297C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1DFF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EDDE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B88978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97BC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912A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11820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62B61225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Egyptian Standard ES 7595 for "Child care articles - Drinking equipment - Safety requirements and test methods"</w:t>
            </w:r>
          </w:p>
          <w:p w:rsidR="002F663C" w:rsidRPr="002F663C" w:rsidP="00C14444" w14:paraId="7DE2F9D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BCA9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2AE71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FEF34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FB3F1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BB84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E073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3BA28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D80E4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Equipment for children (ICS code: 97.190)</w:t>
      </w:r>
      <w:r w:rsidRPr="002F663C">
        <w:rPr>
          <w:rFonts w:eastAsia="Calibri" w:cs="Times New Roman"/>
          <w:b/>
          <w:bCs/>
          <w:szCs w:val="18"/>
        </w:rPr>
        <w:t>.</w:t>
      </w:r>
    </w:p>
    <w:p w:rsidR="00ED7AE5" w:rsidRPr="002F663C" w:rsidP="00B16ACF" w14:paraId="6AA9B5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7595 for "Child care articles - Drinking equipment - Safety requirements and test methods" (67 pages, in Arabic).</w:t>
      </w:r>
    </w:p>
    <w:p w:rsidR="00ED7AE5" w:rsidRPr="002F663C" w:rsidP="00B16ACF" w14:paraId="0BABAA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No.610/2020 which was formerly notified in G/TBT/N/EGY/40/Add.1 dated 1 April 2021 and the Ministerial Decree No. 246 /2025 which was formerly notified in G/TBT/N/EGY/40/Add.3 dated 8 October 2025 mandated among others the earlier versions of this standard, and the draft of this standard was formerly notified in G/TBT/N/EGY/40/Add.2 dated 19 February 2025.</w:t>
      </w:r>
    </w:p>
    <w:p w:rsidR="00ED7AE5" w:rsidRPr="002F663C" w:rsidP="00B16ACF" w14:paraId="53C83F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technically identical with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EN 14350:2020</w:t>
        </w:r>
      </w:hyperlink>
      <w:r w:rsidRPr="002F663C">
        <w:rPr>
          <w:rFonts w:eastAsia="Calibri" w:cs="Times New Roman"/>
          <w:szCs w:val="18"/>
        </w:rPr>
        <w:t>+A1:2023.</w:t>
      </w:r>
    </w:p>
    <w:p w:rsidR="00ED7AE5" w:rsidRPr="002F663C" w:rsidP="00B16ACF" w14:paraId="44456EA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D7AE5" w:rsidRPr="002F663C" w:rsidP="00B16ACF" w14:paraId="36B3A1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:rsidR="00ED7AE5" w:rsidRPr="002F663C" w:rsidP="00B16ACF" w14:paraId="24414C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:rsidR="00ED7AE5" w:rsidRPr="002F663C" w:rsidP="00B16ACF" w14:paraId="782CA8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D7AE5" w:rsidRPr="002F663C" w:rsidP="00B16ACF" w14:paraId="645B11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D7AE5" w:rsidRPr="002F663C" w:rsidP="00B16ACF" w14:paraId="14A918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D7AE5" w:rsidRPr="002F663C" w:rsidP="00B16ACF" w14:paraId="36285E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ED7AE5" w:rsidRPr="002F663C" w:rsidP="00B16ACF" w14:paraId="45CFE6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D7AE5" w:rsidRPr="002F663C" w:rsidP="00B16ACF" w14:paraId="53DBBB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D7AE5" w:rsidRPr="002F663C" w:rsidP="00B16ACF" w14:paraId="2FA622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D7AE5" w:rsidRPr="002F663C" w:rsidP="00B16ACF" w14:paraId="137DAF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7D597F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832A4E9" w14:textId="77777777">
      <w:pPr>
        <w:jc w:val="center"/>
        <w:rPr>
          <w:b/>
        </w:rPr>
      </w:pPr>
    </w:p>
    <w:p w:rsidR="00A1565D" w:rsidP="003971FF" w14:paraId="09ED4681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3CDE85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0735A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99A570" w14:textId="77777777">
      <w:r>
        <w:separator/>
      </w:r>
    </w:p>
  </w:footnote>
  <w:footnote w:type="continuationSeparator" w:id="1">
    <w:p w:rsidR="004D3A6A" w:rsidP="00ED54E0" w14:paraId="09C1A026" w14:textId="77777777">
      <w:r>
        <w:continuationSeparator/>
      </w:r>
    </w:p>
  </w:footnote>
  <w:footnote w:id="2">
    <w:p w:rsidR="007F6EA2" w14:paraId="7524621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614FD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E5AB2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6FE5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BF11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36D21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G/TBT/N/EGY/40/Add.4</w:t>
    </w:r>
    <w:bookmarkEnd w:id="3"/>
  </w:p>
  <w:p w:rsidR="00DD3DD7" w:rsidRPr="00DD3DD7" w:rsidP="00DD3DD7" w14:paraId="6CB6CD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F0D6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167A0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6D69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3A069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1BCBF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4F4E4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723D2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A02694" w14:textId="77777777">
          <w:pPr>
            <w:jc w:val="right"/>
            <w:rPr>
              <w:b/>
              <w:szCs w:val="16"/>
            </w:rPr>
          </w:pPr>
        </w:p>
      </w:tc>
    </w:tr>
    <w:tr w14:paraId="7F2B778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FAF2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3446A1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G/TBT/N/EGY/40/Add.4</w:t>
          </w:r>
          <w:bookmarkEnd w:id="4"/>
        </w:p>
        <w:p w:rsidR="00C14444" w:rsidRPr="00C14444" w:rsidP="00C14444" w14:paraId="02A7EC93" w14:textId="77777777">
          <w:pPr>
            <w:jc w:val="center"/>
            <w:rPr>
              <w:szCs w:val="16"/>
            </w:rPr>
          </w:pPr>
        </w:p>
      </w:tc>
    </w:tr>
    <w:tr w14:paraId="6F7AA0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9646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11D0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13 May 2026</w:t>
          </w:r>
          <w:bookmarkEnd w:id="5"/>
        </w:p>
      </w:tc>
    </w:tr>
    <w:tr w14:paraId="3D2D5BC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5D722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(26-3610)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F0C7C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0C335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26177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5FF37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1B38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697228">
    <w:abstractNumId w:val="9"/>
  </w:num>
  <w:num w:numId="2" w16cid:durableId="973683448">
    <w:abstractNumId w:val="7"/>
  </w:num>
  <w:num w:numId="3" w16cid:durableId="1273247909">
    <w:abstractNumId w:val="6"/>
  </w:num>
  <w:num w:numId="4" w16cid:durableId="2029864343">
    <w:abstractNumId w:val="5"/>
  </w:num>
  <w:num w:numId="5" w16cid:durableId="1761441527">
    <w:abstractNumId w:val="4"/>
  </w:num>
  <w:num w:numId="6" w16cid:durableId="204828021">
    <w:abstractNumId w:val="12"/>
  </w:num>
  <w:num w:numId="7" w16cid:durableId="599068671">
    <w:abstractNumId w:val="11"/>
  </w:num>
  <w:num w:numId="8" w16cid:durableId="1629972960">
    <w:abstractNumId w:val="10"/>
  </w:num>
  <w:num w:numId="9" w16cid:durableId="171645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267931">
    <w:abstractNumId w:val="13"/>
  </w:num>
  <w:num w:numId="11" w16cid:durableId="1729381827">
    <w:abstractNumId w:val="8"/>
  </w:num>
  <w:num w:numId="12" w16cid:durableId="961764500">
    <w:abstractNumId w:val="3"/>
  </w:num>
  <w:num w:numId="13" w16cid:durableId="2032145116">
    <w:abstractNumId w:val="2"/>
  </w:num>
  <w:num w:numId="14" w16cid:durableId="1028025614">
    <w:abstractNumId w:val="1"/>
  </w:num>
  <w:num w:numId="15" w16cid:durableId="49965384">
    <w:abstractNumId w:val="0"/>
  </w:num>
  <w:num w:numId="16" w16cid:durableId="13483630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5B28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073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D7AE5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8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standards.cen.eu/dyn/www/f?p=204:110:0::::FSP_PROJECT,FSP_ORG_ID:66159,6233&amp;cs=16C6A646AE167998E575CAB309D58A6A2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92C08-AAEA-443D-A511-175813430FB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2026-05-13T08:05:00Z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