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C0B7219" w14:textId="77777777">
      <w:pPr>
        <w:pStyle w:val="Title"/>
      </w:pPr>
      <w:r w:rsidRPr="002F663C">
        <w:t>NOTIFICATION</w:t>
      </w:r>
    </w:p>
    <w:p w:rsidR="002F663C" w:rsidRPr="002F663C" w:rsidP="00DD3DD7" w14:paraId="6E250AF0" w14:textId="77777777">
      <w:pPr>
        <w:pStyle w:val="Title3"/>
      </w:pPr>
      <w:r w:rsidRPr="002F663C">
        <w:t>Addendum</w:t>
      </w:r>
    </w:p>
    <w:p w:rsidR="002F663C" w:rsidP="001E2E4A" w14:paraId="1E217B9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25 March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058E568D" w14:textId="77777777">
      <w:pPr>
        <w:rPr>
          <w:rFonts w:eastAsia="Calibri" w:cs="Times New Roman"/>
        </w:rPr>
      </w:pPr>
    </w:p>
    <w:p w:rsidR="002F663C" w:rsidRPr="002F663C" w:rsidP="002F663C" w14:paraId="409B0FC7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7B913BF" w14:textId="77777777">
      <w:pPr>
        <w:rPr>
          <w:rFonts w:eastAsia="Calibri" w:cs="Times New Roman"/>
        </w:rPr>
      </w:pPr>
    </w:p>
    <w:p w:rsidR="00C14444" w:rsidRPr="002F663C" w:rsidP="002F663C" w14:paraId="323740AF" w14:textId="77777777">
      <w:pPr>
        <w:rPr>
          <w:rFonts w:eastAsia="Calibri" w:cs="Times New Roman"/>
        </w:rPr>
      </w:pPr>
    </w:p>
    <w:p w:rsidR="002F663C" w:rsidRPr="002F663C" w:rsidP="002F663C" w14:paraId="0CB9393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164-1-4 for "Domestic gas cooking appliances — Safety Part 1-4: Particular requirements for ovens and compartment grills"</w:t>
      </w:r>
    </w:p>
    <w:p w:rsidR="002F663C" w:rsidRPr="002F663C" w:rsidP="002F663C" w14:paraId="38D3C87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4FF05B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FBD875F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565978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68A9B1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E6C8CE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6AF710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573500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3D17CD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February 2026</w:t>
            </w:r>
          </w:p>
        </w:tc>
      </w:tr>
      <w:tr w14:paraId="370B523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3906F2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70572A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2E0002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85D1B7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6F43D4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037A6F1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6736BF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502476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FE109C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B03DCE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E3E822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F14E6A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FAB24E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741F0B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7BC5D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06AE39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942432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3B3791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739A37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36D1E5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E1757D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0915B6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C32D7B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58A399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</w:t>
      </w:r>
      <w:r w:rsidRPr="002F663C">
        <w:rPr>
          <w:rFonts w:eastAsia="Calibri" w:cs="Times New Roman"/>
          <w:b/>
          <w:bCs/>
          <w:szCs w:val="18"/>
        </w:rPr>
        <w:t xml:space="preserve">: </w:t>
      </w:r>
      <w:r w:rsidRPr="002F663C">
        <w:rPr>
          <w:rFonts w:eastAsia="Calibri" w:cs="Times New Roman"/>
          <w:szCs w:val="18"/>
        </w:rPr>
        <w:t>ICS: 97.040.20 (Cooking ranges, working tables, ovens and similar appliances).</w:t>
      </w:r>
    </w:p>
    <w:p w:rsidR="005271F2" w:rsidRPr="002F663C" w:rsidP="00B16ACF" w14:paraId="32D0DD0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No.58/2026 (2 pages, in Arabic) that gives the producers and importers a twelve -month transitional period to abide by the Egyptian Standard ES 164-1-4 for "Domestic gas cooking appliances — Safety Part 1-4: Particular requirements for ovens and compartment grills"(45 pages, in English).</w:t>
      </w:r>
    </w:p>
    <w:p w:rsidR="005271F2" w:rsidRPr="002F663C" w:rsidP="00B16ACF" w14:paraId="11BB463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(25 pages, in Arabic) which was formerly notified in G/TBT/N/EGY/3 dated 14 December 2005 and the Ministerial Decree No. 1002/2017 (3 pages, in Arabic) which was formerly notified in G/TBT/N/EGY/3/Add.8 dated 10 January 2018, mandated among others the earlier versions of this Standard and the draft of this standard was formerly notified in G/TBT/N/EGY/3/Add.100 dated 7 January 2026.</w:t>
      </w:r>
    </w:p>
    <w:p w:rsidR="005271F2" w:rsidRPr="002F663C" w:rsidP="00B16ACF" w14:paraId="588126B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21364-22:2025.</w:t>
      </w:r>
    </w:p>
    <w:p w:rsidR="005271F2" w:rsidRPr="002F663C" w:rsidP="00B16ACF" w14:paraId="6DB7DF1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5271F2" w:rsidRPr="002F663C" w:rsidP="00B16ACF" w14:paraId="41F5C18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adoption:22 February 2026.</w:t>
      </w:r>
    </w:p>
    <w:p w:rsidR="005271F2" w:rsidRPr="002F663C" w:rsidP="00B16ACF" w14:paraId="0C0D576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5271F2" w:rsidRPr="002F663C" w:rsidP="00B16ACF" w14:paraId="76DE75E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Agency or authority designated to handle comments and text available from:</w:t>
      </w:r>
    </w:p>
    <w:p w:rsidR="005271F2" w:rsidRPr="002F663C" w:rsidP="00B16ACF" w14:paraId="4F5D682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5271F2" w:rsidRPr="002F663C" w:rsidP="00B16ACF" w14:paraId="4D7135D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5271F2" w:rsidRPr="002F663C" w:rsidP="00B16ACF" w14:paraId="0B2AA61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5271F2" w:rsidRPr="002F663C" w:rsidP="00B16ACF" w14:paraId="7E3269F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5271F2" w:rsidRPr="002F663C" w:rsidP="00B16ACF" w14:paraId="6F17151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5271F2" w:rsidRPr="002F663C" w:rsidP="00B16ACF" w14:paraId="639226B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5271F2" w:rsidRPr="002F663C" w:rsidP="00B16ACF" w14:paraId="78E34BC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42E0398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F0C27FE" w14:textId="77777777">
      <w:pPr>
        <w:jc w:val="center"/>
        <w:rPr>
          <w:b/>
        </w:rPr>
      </w:pPr>
    </w:p>
    <w:p w:rsidR="00A1565D" w:rsidP="003971FF" w14:paraId="00671258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FA7B3B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24E6C6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98EC40B" w14:textId="77777777">
      <w:r>
        <w:separator/>
      </w:r>
    </w:p>
  </w:footnote>
  <w:footnote w:type="continuationSeparator" w:id="1">
    <w:p w:rsidR="004D3A6A" w:rsidP="00ED54E0" w14:paraId="57411B11" w14:textId="77777777">
      <w:r>
        <w:continuationSeparator/>
      </w:r>
    </w:p>
  </w:footnote>
  <w:footnote w:id="2">
    <w:p w:rsidR="007F6EA2" w14:paraId="4ADFCB6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D2681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94399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15358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568734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B2729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G/TBT/N/EGY/3/Add.101</w:t>
    </w:r>
    <w:bookmarkEnd w:id="3"/>
  </w:p>
  <w:p w:rsidR="00DD3DD7" w:rsidRPr="00DD3DD7" w:rsidP="00DD3DD7" w14:paraId="387DE4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0BE30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B48742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B34098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0B5C45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83959B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C2B0241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65ECC6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DD33F2A" w14:textId="77777777">
          <w:pPr>
            <w:jc w:val="right"/>
            <w:rPr>
              <w:b/>
              <w:szCs w:val="16"/>
            </w:rPr>
          </w:pPr>
        </w:p>
      </w:tc>
    </w:tr>
    <w:tr w14:paraId="02565B55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90242D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6CB1A0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G/TBT/N/EGY/3/Add.101</w:t>
          </w:r>
          <w:bookmarkEnd w:id="4"/>
        </w:p>
        <w:p w:rsidR="00C14444" w:rsidRPr="00C14444" w:rsidP="00C14444" w14:paraId="48B27C46" w14:textId="77777777">
          <w:pPr>
            <w:jc w:val="center"/>
            <w:rPr>
              <w:szCs w:val="16"/>
            </w:rPr>
          </w:pPr>
        </w:p>
      </w:tc>
    </w:tr>
    <w:tr w14:paraId="0FB0F57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5FA6D7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34596A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25 March 2026</w:t>
          </w:r>
          <w:bookmarkEnd w:id="5"/>
        </w:p>
      </w:tc>
    </w:tr>
    <w:tr w14:paraId="23B067D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2C56837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(26-2377)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A3BD03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2D48A6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18D498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449808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ECE05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2624006">
    <w:abstractNumId w:val="9"/>
  </w:num>
  <w:num w:numId="2" w16cid:durableId="1111707717">
    <w:abstractNumId w:val="7"/>
  </w:num>
  <w:num w:numId="3" w16cid:durableId="1022633767">
    <w:abstractNumId w:val="6"/>
  </w:num>
  <w:num w:numId="4" w16cid:durableId="664213662">
    <w:abstractNumId w:val="5"/>
  </w:num>
  <w:num w:numId="5" w16cid:durableId="152528935">
    <w:abstractNumId w:val="4"/>
  </w:num>
  <w:num w:numId="6" w16cid:durableId="535242914">
    <w:abstractNumId w:val="12"/>
  </w:num>
  <w:num w:numId="7" w16cid:durableId="1669215776">
    <w:abstractNumId w:val="11"/>
  </w:num>
  <w:num w:numId="8" w16cid:durableId="89545421">
    <w:abstractNumId w:val="10"/>
  </w:num>
  <w:num w:numId="9" w16cid:durableId="19489984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8676425">
    <w:abstractNumId w:val="13"/>
  </w:num>
  <w:num w:numId="11" w16cid:durableId="1077748014">
    <w:abstractNumId w:val="8"/>
  </w:num>
  <w:num w:numId="12" w16cid:durableId="652415651">
    <w:abstractNumId w:val="3"/>
  </w:num>
  <w:num w:numId="13" w16cid:durableId="223032036">
    <w:abstractNumId w:val="2"/>
  </w:num>
  <w:num w:numId="14" w16cid:durableId="907493170">
    <w:abstractNumId w:val="1"/>
  </w:num>
  <w:num w:numId="15" w16cid:durableId="458652249">
    <w:abstractNumId w:val="0"/>
  </w:num>
  <w:num w:numId="16" w16cid:durableId="184000124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271F2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10E9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04FA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A31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E7E263-E0D9-4225-A798-FEE7F17AC3F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2026-03-25T10:46:00Z</dcterms:created>
  <dcterms:modified xsi:type="dcterms:W3CDTF">2026-03-25T10:46:00Z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