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80C0931" w14:textId="77777777">
      <w:pPr>
        <w:pStyle w:val="Title"/>
      </w:pPr>
      <w:r w:rsidRPr="002F663C">
        <w:t>NOTIFICATION</w:t>
      </w:r>
    </w:p>
    <w:p w:rsidR="002F663C" w:rsidRPr="002F663C" w:rsidP="00DD3DD7" w14:paraId="30C97BBC" w14:textId="77777777">
      <w:pPr>
        <w:pStyle w:val="Title3"/>
      </w:pPr>
      <w:r w:rsidRPr="002F663C">
        <w:t>Addendum</w:t>
      </w:r>
    </w:p>
    <w:p w:rsidR="002F663C" w:rsidP="001E2E4A" w14:paraId="3C9CBA75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 July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63A9E834" w14:textId="77777777">
      <w:pPr>
        <w:rPr>
          <w:rFonts w:eastAsia="Calibri" w:cs="Times New Roman"/>
        </w:rPr>
      </w:pPr>
    </w:p>
    <w:p w:rsidR="002F663C" w:rsidRPr="002F663C" w:rsidP="002F663C" w14:paraId="083DFA98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CC35BAE" w14:textId="77777777">
      <w:pPr>
        <w:rPr>
          <w:rFonts w:eastAsia="Calibri" w:cs="Times New Roman"/>
        </w:rPr>
      </w:pPr>
    </w:p>
    <w:p w:rsidR="00C14444" w:rsidRPr="002F663C" w:rsidP="002F663C" w14:paraId="7DA10078" w14:textId="77777777">
      <w:pPr>
        <w:rPr>
          <w:rFonts w:eastAsia="Calibri" w:cs="Times New Roman"/>
        </w:rPr>
      </w:pPr>
    </w:p>
    <w:p w:rsidR="002F663C" w:rsidRPr="002F663C" w:rsidP="002F663C" w14:paraId="249BE8C4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1521 for "Canned Finfish "(13 pages, in Arabic).</w:t>
      </w:r>
    </w:p>
    <w:p w:rsidR="002F663C" w:rsidRPr="002F663C" w:rsidP="002F663C" w14:paraId="0C3D73B5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BA35CF9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2C8CABB0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 xml:space="preserve">Reason for </w:t>
            </w:r>
            <w:r w:rsidRPr="002F663C">
              <w:rPr>
                <w:rFonts w:eastAsia="Calibri" w:cs="Times New Roman"/>
                <w:b/>
              </w:rPr>
              <w:t>Addendum:</w:t>
            </w:r>
          </w:p>
        </w:tc>
      </w:tr>
      <w:tr w14:paraId="066FFAD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53294B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708055F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6D56C5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0F6F6D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D67EBF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14:paraId="74BEFA5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4A9B28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D31A61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8E8115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D97621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39A7E3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398A75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9EE13E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D7DF12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75B01AA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259073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C772C9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2F7562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E18465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FFC9E9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95CD9CE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082727" w:rsidP="00C14444" w14:paraId="1A1C6A50" w14:textId="77777777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Egyptian Standard ES 1521 for "Canned Finfish "(13 pages, in Arabic).</w:t>
            </w:r>
          </w:p>
          <w:p w:rsidR="002F663C" w:rsidRPr="002F663C" w:rsidP="00C14444" w14:paraId="4F27349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DE0CE6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44E484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7A377DC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BF9DFE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745B052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62E2A5A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C0F2112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B7470F3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>Products covered</w:t>
      </w:r>
      <w:r w:rsidRPr="002F663C">
        <w:rPr>
          <w:rFonts w:eastAsia="Calibri" w:cs="Times New Roman"/>
          <w:szCs w:val="18"/>
        </w:rPr>
        <w:t>: Fish and fishery Products (ICS 67.120.30)</w:t>
      </w:r>
    </w:p>
    <w:p w:rsidR="00DE6F5D" w:rsidRPr="002F663C" w:rsidP="00B16ACF" w14:paraId="1D1E0A1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This addendum concerns the notification of draft of the Egyptian Standard ES 1521 for "Canned </w:t>
      </w:r>
      <w:r w:rsidRPr="002F663C">
        <w:rPr>
          <w:rFonts w:eastAsia="Calibri" w:cs="Times New Roman"/>
          <w:szCs w:val="18"/>
        </w:rPr>
        <w:t>Finfish "(13 pages, in Arabic).</w:t>
      </w:r>
    </w:p>
    <w:p w:rsidR="00DE6F5D" w:rsidRPr="002F663C" w:rsidP="00B16ACF" w14:paraId="24752EA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515/2005 (10 pages, in Arabic) which was formerly notified in G/TBT/N/EGY/2 dated 14 December 2005 and the Ministerial Decree No. 1001/2017 (2 pages, in Arabic) which was formerly notified in G/TBT/N/EGY/2/Add.2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dated 10 January 2018, mandated among others the earlier versions of this standard.</w:t>
      </w:r>
    </w:p>
    <w:p w:rsidR="00DE6F5D" w:rsidRPr="002F663C" w:rsidP="00B16ACF" w14:paraId="3E8C906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complies with Codex Standard 119 – 1981 (CXS 119-1981) "Canned finfish" revised in 1995, amended in 2011, 2013, 2016, 2018.</w:t>
      </w:r>
    </w:p>
    <w:p w:rsidR="00DE6F5D" w:rsidRPr="002F663C" w:rsidP="00B16ACF" w14:paraId="318C3B9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DE6F5D" w:rsidRPr="002F663C" w:rsidP="00B16ACF" w14:paraId="6BD72C4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To be determined</w:t>
      </w:r>
    </w:p>
    <w:p w:rsidR="00DE6F5D" w:rsidRPr="002F663C" w:rsidP="00B16ACF" w14:paraId="38CB905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To be determined</w:t>
      </w:r>
    </w:p>
    <w:p w:rsidR="00DE6F5D" w:rsidRPr="002F663C" w:rsidP="00B16ACF" w14:paraId="746E2C8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DE6F5D" w:rsidRPr="002F663C" w:rsidP="00B16ACF" w14:paraId="41AE403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DE6F5D" w:rsidRPr="002F663C" w:rsidP="00B16ACF" w14:paraId="54E2081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DE6F5D" w:rsidRPr="002F663C" w:rsidP="00B16ACF" w14:paraId="7E5D6E8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DE6F5D" w:rsidRPr="002F663C" w:rsidP="00B16ACF" w14:paraId="61676F1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eos@eos.net.eg/</w:t>
        </w:r>
      </w:hyperlink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DE6F5D" w:rsidRPr="002F663C" w:rsidP="00B16ACF" w14:paraId="581DAB0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DE6F5D" w:rsidRPr="002F663C" w:rsidP="00B16ACF" w14:paraId="05373E6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DE6F5D" w:rsidRPr="002F663C" w:rsidP="00B16ACF" w14:paraId="3361CFD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4A6FE79D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21550D2" w14:textId="77777777">
      <w:pPr>
        <w:jc w:val="center"/>
        <w:rPr>
          <w:b/>
        </w:rPr>
      </w:pPr>
    </w:p>
    <w:p w:rsidR="00A1565D" w:rsidP="003971FF" w14:paraId="46CA5983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0CBC266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F0A5EF5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72B645C" w14:textId="77777777">
      <w:r>
        <w:separator/>
      </w:r>
    </w:p>
  </w:footnote>
  <w:footnote w:type="continuationSeparator" w:id="1">
    <w:p w:rsidR="004D3A6A" w:rsidP="00ED54E0" w14:paraId="4B68F334" w14:textId="77777777">
      <w:r>
        <w:continuationSeparator/>
      </w:r>
    </w:p>
  </w:footnote>
  <w:footnote w:id="2">
    <w:p w:rsidR="007F6EA2" w14:paraId="49AF3E2D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2C459F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1BC1A2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843C6D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B31332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21328BE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G/TBT/N/EGY/2/Add.32</w:t>
    </w:r>
    <w:bookmarkEnd w:id="3"/>
  </w:p>
  <w:p w:rsidR="00DD3DD7" w:rsidRPr="00DD3DD7" w:rsidP="00DD3DD7" w14:paraId="2B2DC71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63C146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9E772B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156868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ECDBD04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5D9030A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E1B1D32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F72BD9B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FE0CCBC" w14:textId="77777777">
          <w:pPr>
            <w:jc w:val="right"/>
            <w:rPr>
              <w:b/>
              <w:szCs w:val="16"/>
            </w:rPr>
          </w:pPr>
        </w:p>
      </w:tc>
    </w:tr>
    <w:tr w14:paraId="779FBBEA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13BB2E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A4BE492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G/TBT/N/EGY/2/Add.32</w:t>
          </w:r>
          <w:bookmarkEnd w:id="4"/>
        </w:p>
        <w:p w:rsidR="00C14444" w:rsidRPr="00C14444" w:rsidP="00C14444" w14:paraId="3C8C90E7" w14:textId="77777777">
          <w:pPr>
            <w:jc w:val="center"/>
            <w:rPr>
              <w:szCs w:val="16"/>
            </w:rPr>
          </w:pPr>
        </w:p>
      </w:tc>
    </w:tr>
    <w:tr w14:paraId="3428325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5F9039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D0B4377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 July 2025</w:t>
          </w:r>
          <w:bookmarkEnd w:id="5"/>
        </w:p>
      </w:tc>
    </w:tr>
    <w:tr w14:paraId="72436591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52085EF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(25-4261)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BBED021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DB8611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E9C54E1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E70F01C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571F0E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3031626">
    <w:abstractNumId w:val="9"/>
  </w:num>
  <w:num w:numId="2" w16cid:durableId="39746807">
    <w:abstractNumId w:val="7"/>
  </w:num>
  <w:num w:numId="3" w16cid:durableId="1971932444">
    <w:abstractNumId w:val="6"/>
  </w:num>
  <w:num w:numId="4" w16cid:durableId="1518763801">
    <w:abstractNumId w:val="5"/>
  </w:num>
  <w:num w:numId="5" w16cid:durableId="365567969">
    <w:abstractNumId w:val="4"/>
  </w:num>
  <w:num w:numId="6" w16cid:durableId="1263535003">
    <w:abstractNumId w:val="12"/>
  </w:num>
  <w:num w:numId="7" w16cid:durableId="491026173">
    <w:abstractNumId w:val="11"/>
  </w:num>
  <w:num w:numId="8" w16cid:durableId="649097960">
    <w:abstractNumId w:val="10"/>
  </w:num>
  <w:num w:numId="9" w16cid:durableId="17862719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2572389">
    <w:abstractNumId w:val="13"/>
  </w:num>
  <w:num w:numId="11" w16cid:durableId="877938976">
    <w:abstractNumId w:val="8"/>
  </w:num>
  <w:num w:numId="12" w16cid:durableId="1912812167">
    <w:abstractNumId w:val="3"/>
  </w:num>
  <w:num w:numId="13" w16cid:durableId="202835706">
    <w:abstractNumId w:val="2"/>
  </w:num>
  <w:num w:numId="14" w16cid:durableId="2117827413">
    <w:abstractNumId w:val="1"/>
  </w:num>
  <w:num w:numId="15" w16cid:durableId="1806269489">
    <w:abstractNumId w:val="0"/>
  </w:num>
  <w:num w:numId="16" w16cid:durableId="72202561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657D1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43743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E6F5D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E041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eos.net.eg/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2025-07-01T12:40:00Z</dcterms:created>
  <dcterms:modified xsi:type="dcterms:W3CDTF">2025-07-01T12:40:00Z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