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CD481B" w:rsidRPr="00392709" w:rsidP="00CD481B" w14:paraId="167F7ED5" w14:textId="77777777">
      <w:pPr>
        <w:pStyle w:val="Title"/>
        <w:tabs>
          <w:tab w:val="left" w:pos="6521"/>
        </w:tabs>
      </w:pPr>
      <w:r w:rsidRPr="00392709">
        <w:t>IMPLEMENTATION AND ADMINISTRATION OF THE AGREEMENT</w:t>
      </w:r>
      <w:r w:rsidRPr="00392709">
        <w:br/>
        <w:t>ON TECHNICAL BARRIERS TO TRADE</w:t>
      </w:r>
    </w:p>
    <w:p w:rsidR="00906997" w:rsidP="00212EBE" w14:paraId="34315D4A" w14:textId="77777777">
      <w:pPr>
        <w:pStyle w:val="Title3"/>
        <w:rPr>
          <w:i w:val="0"/>
          <w:caps/>
        </w:rPr>
      </w:pPr>
      <w:r w:rsidRPr="00906997">
        <w:rPr>
          <w:i w:val="0"/>
          <w:caps/>
        </w:rPr>
        <w:t>COMMUNICATION FROM SOUTH AFRICA</w:t>
      </w:r>
    </w:p>
    <w:p w:rsidR="00CD481B" w:rsidRPr="00392709" w:rsidP="00CD481B" w14:paraId="64D4A44A" w14:textId="77777777">
      <w:pPr>
        <w:spacing w:after="240"/>
      </w:pPr>
      <w:r w:rsidRPr="00392709">
        <w:t>The following communication under Article 15.2 of the Agreement on Technical Barriers to Trade</w:t>
      </w:r>
      <w:r>
        <w:t xml:space="preserve">, </w:t>
      </w:r>
      <w:r w:rsidRPr="00CD309B">
        <w:t>dated</w:t>
      </w:r>
      <w:r w:rsidRPr="00CD309B" w:rsidR="00906997">
        <w:t xml:space="preserve"> 2</w:t>
      </w:r>
      <w:r w:rsidR="00D820C6">
        <w:t>6</w:t>
      </w:r>
      <w:r w:rsidRPr="00CD309B" w:rsidR="00906997">
        <w:t xml:space="preserve"> February 2026</w:t>
      </w:r>
      <w:r w:rsidR="00FB7CC7">
        <w:t>,</w:t>
      </w:r>
      <w:r w:rsidRPr="00392709">
        <w:t xml:space="preserve"> has been received from </w:t>
      </w:r>
      <w:r>
        <w:t xml:space="preserve">the delegation of </w:t>
      </w:r>
      <w:r>
        <w:rPr>
          <w:u w:val="single"/>
        </w:rPr>
        <w:t>South Africa</w:t>
      </w:r>
      <w:r w:rsidRPr="00392709">
        <w:t xml:space="preserve">. </w:t>
      </w:r>
    </w:p>
    <w:p w:rsidR="00CD481B" w:rsidRPr="00392709" w:rsidP="00636249" w14:paraId="4CAFA4DE" w14:textId="77777777">
      <w:pPr>
        <w:spacing w:before="240" w:after="480"/>
        <w:jc w:val="center"/>
        <w:rPr>
          <w:b/>
        </w:rPr>
      </w:pPr>
      <w:r w:rsidRPr="00392709">
        <w:rPr>
          <w:b/>
        </w:rPr>
        <w:t>_______________</w:t>
      </w:r>
    </w:p>
    <w:p w:rsidR="00795A4B" w:rsidP="00D92221" w14:paraId="0FA6CA3A" w14:textId="5A6321A0">
      <w:pPr>
        <w:pStyle w:val="Heading1"/>
      </w:pPr>
      <w:r w:rsidRPr="009129D0">
        <w:t>IMPLEMENTING ACTION</w:t>
      </w:r>
      <w:r w:rsidR="00195DA8">
        <w:t>S</w:t>
      </w:r>
    </w:p>
    <w:p w:rsidR="007972BA" w:rsidRPr="007972BA" w:rsidP="00D56719" w14:paraId="0CA8C234" w14:textId="77777777">
      <w:pPr>
        <w:pStyle w:val="BodyText"/>
      </w:pPr>
      <w:r w:rsidRPr="007972BA">
        <w:t>In accordance with the WTO Agreement on Technical Barriers to Trade (TBT) Article 10.10, the South African National Department of Trade</w:t>
      </w:r>
      <w:r w:rsidR="00937CDA">
        <w:t>,</w:t>
      </w:r>
      <w:r w:rsidRPr="007972BA">
        <w:t xml:space="preserve"> Industry</w:t>
      </w:r>
      <w:r w:rsidR="00937CDA">
        <w:t xml:space="preserve"> and Compe</w:t>
      </w:r>
      <w:r w:rsidR="0086714E">
        <w:t>ti</w:t>
      </w:r>
      <w:r w:rsidR="00937CDA">
        <w:t>tion</w:t>
      </w:r>
      <w:r w:rsidRPr="007972BA">
        <w:t>, (</w:t>
      </w:r>
      <w:r w:rsidRPr="0086714E">
        <w:rPr>
          <w:b/>
        </w:rPr>
        <w:t xml:space="preserve">the </w:t>
      </w:r>
      <w:r w:rsidRPr="0086714E">
        <w:rPr>
          <w:b/>
        </w:rPr>
        <w:t>dtic</w:t>
      </w:r>
      <w:r w:rsidRPr="007972BA">
        <w:t xml:space="preserve">), has the overall responsibility to ensure compliance with South Africa's obligations under the TBT Agreement by </w:t>
      </w:r>
      <w:r w:rsidR="00110FCC">
        <w:t>n</w:t>
      </w:r>
      <w:r w:rsidRPr="007972BA">
        <w:t xml:space="preserve">ational </w:t>
      </w:r>
      <w:r w:rsidR="00110FCC">
        <w:t>g</w:t>
      </w:r>
      <w:r w:rsidRPr="007972BA">
        <w:t xml:space="preserve">overnment </w:t>
      </w:r>
      <w:r w:rsidR="00110FCC">
        <w:t>d</w:t>
      </w:r>
      <w:r w:rsidRPr="007972BA">
        <w:t xml:space="preserve">epartments with regulatory authority through national legislation and their regulatory bodies and institutions, as well as the domestic institutions forming the National Technical Infrastructure. The National Technical Infrastructure consists of </w:t>
      </w:r>
      <w:r w:rsidRPr="0086714E">
        <w:rPr>
          <w:b/>
        </w:rPr>
        <w:t xml:space="preserve">the </w:t>
      </w:r>
      <w:r w:rsidRPr="0086714E">
        <w:rPr>
          <w:b/>
        </w:rPr>
        <w:t>dti</w:t>
      </w:r>
      <w:r w:rsidRPr="0086714E" w:rsidR="009A269B">
        <w:rPr>
          <w:b/>
        </w:rPr>
        <w:t>c</w:t>
      </w:r>
      <w:r w:rsidRPr="009A269B">
        <w:t>,</w:t>
      </w:r>
      <w:r w:rsidRPr="007972BA">
        <w:t xml:space="preserve"> the South African Bureau of Standards (SABS), the National Regulator for Compulsory Specifications (NRCS), the National Metrology Institute of South Africa (</w:t>
      </w:r>
      <w:r w:rsidRPr="007972BA">
        <w:t>NMISA</w:t>
      </w:r>
      <w:r w:rsidRPr="007972BA">
        <w:t>) and the South African National Accreditation System (SANAS).</w:t>
      </w:r>
    </w:p>
    <w:p w:rsidR="007972BA" w:rsidRPr="007972BA" w:rsidP="00D56719" w14:paraId="412F0208" w14:textId="47D6848C">
      <w:pPr>
        <w:pStyle w:val="BodyText"/>
      </w:pPr>
      <w:r w:rsidRPr="007972BA">
        <w:t>The right of the South African public to national security, health, safety, environmental protection and protection against deceptive practices is entrenched in the Constitution of the</w:t>
      </w:r>
      <w:r w:rsidR="00636249">
        <w:t> </w:t>
      </w:r>
      <w:r w:rsidRPr="007972BA">
        <w:t xml:space="preserve">Republic of South Africa. Although the TBT Agreement was never published in any official Government Gazette or incorporated in any domestic legislation, the Minister of Trade </w:t>
      </w:r>
      <w:r w:rsidR="00636249">
        <w:br/>
      </w:r>
      <w:r w:rsidRPr="007972BA">
        <w:t>and Industry, duly authorised by</w:t>
      </w:r>
      <w:r w:rsidR="009A269B">
        <w:t xml:space="preserve"> </w:t>
      </w:r>
      <w:r w:rsidRPr="007972BA">
        <w:t>His Excellency, former President of the Republic of South Africa, Nelson Rolihlahla Mandela, signed an Instrument of Acceptance of the Marrakesh Agreement Establishing the</w:t>
      </w:r>
      <w:r w:rsidR="00636249">
        <w:t> </w:t>
      </w:r>
      <w:r w:rsidRPr="007972BA">
        <w:t>World</w:t>
      </w:r>
      <w:r w:rsidR="00636249">
        <w:t> </w:t>
      </w:r>
      <w:r w:rsidRPr="007972BA">
        <w:t xml:space="preserve">Trade Organization and the Final Act of the Uruguay Round including </w:t>
      </w:r>
      <w:r w:rsidR="00636249">
        <w:br/>
      </w:r>
      <w:r w:rsidRPr="007972BA">
        <w:t xml:space="preserve">the TBT Agreement on 2 December 1994. The Marrakesh Agreement Establishing the </w:t>
      </w:r>
      <w:r w:rsidR="00636249">
        <w:br/>
      </w:r>
      <w:r w:rsidRPr="007972BA">
        <w:t>World Trade Organization and the Final Act of the Uruguay Round including the TBT Agreement were approved and ratified by the</w:t>
      </w:r>
      <w:r w:rsidR="00636249">
        <w:t> </w:t>
      </w:r>
      <w:r w:rsidRPr="007972BA">
        <w:t>South</w:t>
      </w:r>
      <w:r w:rsidR="00636249">
        <w:t> </w:t>
      </w:r>
      <w:r w:rsidRPr="007972BA">
        <w:t xml:space="preserve">African Parliament on 6 April 1995. South Africa is not a party to the Vienna Convention on the Law of </w:t>
      </w:r>
      <w:r w:rsidRPr="007972BA" w:rsidR="00B17F20">
        <w:t>Treaties but</w:t>
      </w:r>
      <w:r w:rsidRPr="007972BA">
        <w:t xml:space="preserve"> recogni</w:t>
      </w:r>
      <w:r w:rsidR="009A269B">
        <w:t>z</w:t>
      </w:r>
      <w:r w:rsidRPr="007972BA">
        <w:t>es the provisions of the Convention through South African customary law. The TBT Agreement attained legal status in South Africa in terms of section 231 of the Constitution of the Republic of South Africa adopted by the Constitutional Assembly on 11 October 1996, certified by the Constitutional Court on 4 December 1996, and entered into force on 4 February 1997. The WTO Agreements including the TBT Agreement is not directly enforceable through South African law, except where it has been incorporated into domestic legislation. However, the Department of Trade and Industry in cooperation with the South African Bureau of Standards (SABS) oversee that the obligations under the TBT Agreement are adhered to.</w:t>
      </w:r>
    </w:p>
    <w:p w:rsidR="007972BA" w:rsidRPr="007972BA" w:rsidP="00D56719" w14:paraId="436DCF23" w14:textId="4F3096E8">
      <w:pPr>
        <w:pStyle w:val="BodyText"/>
      </w:pPr>
      <w:r w:rsidRPr="007972BA">
        <w:t xml:space="preserve">Although South African </w:t>
      </w:r>
      <w:r w:rsidR="00110FCC">
        <w:t>r</w:t>
      </w:r>
      <w:r w:rsidRPr="007972BA">
        <w:t xml:space="preserve">egulators have a right to regulate for legitimate purposes in terms of South African domestic legislation and the WTO TBT Agreement, technical regulations and conformity assessment procedures should not create unnecessary obstacles to international trade. An Interdepartmental Coordination and Advisory Committee on Technical Barriers to Trade </w:t>
      </w:r>
      <w:r w:rsidR="00D448E9">
        <w:t>was</w:t>
      </w:r>
      <w:r w:rsidRPr="007972BA">
        <w:t xml:space="preserve"> established in South Africa to support the implementation, operation and administration of the</w:t>
      </w:r>
      <w:r w:rsidR="00636249">
        <w:t> </w:t>
      </w:r>
      <w:r w:rsidRPr="007972BA">
        <w:t>WTO</w:t>
      </w:r>
      <w:r w:rsidR="00636249">
        <w:t> </w:t>
      </w:r>
      <w:r w:rsidRPr="007972BA">
        <w:t xml:space="preserve">TBT Agreement. The main objective of the Interdepartmental Coordination and Advisory Committee on </w:t>
      </w:r>
      <w:r w:rsidR="00D448E9">
        <w:t>T</w:t>
      </w:r>
      <w:r w:rsidRPr="007972BA">
        <w:t>echnical Barriers to Trade is to promote cooperation and coordination with regard to South</w:t>
      </w:r>
      <w:r w:rsidR="00636249">
        <w:t> </w:t>
      </w:r>
      <w:r w:rsidRPr="007972BA">
        <w:t xml:space="preserve">Africa's rights and obligations in terms of the TBT Agreement and regulatory policy </w:t>
      </w:r>
      <w:r w:rsidRPr="007972BA">
        <w:t xml:space="preserve">development between </w:t>
      </w:r>
      <w:r w:rsidRPr="0086714E">
        <w:rPr>
          <w:b/>
        </w:rPr>
        <w:t xml:space="preserve">the </w:t>
      </w:r>
      <w:r w:rsidRPr="0086714E">
        <w:rPr>
          <w:b/>
        </w:rPr>
        <w:t>dtic</w:t>
      </w:r>
      <w:r w:rsidRPr="00110FCC">
        <w:t>,</w:t>
      </w:r>
      <w:r w:rsidRPr="007972BA">
        <w:t xml:space="preserve"> </w:t>
      </w:r>
      <w:r w:rsidR="00110FCC">
        <w:t>g</w:t>
      </w:r>
      <w:r w:rsidRPr="007972BA">
        <w:t xml:space="preserve">overnment </w:t>
      </w:r>
      <w:r w:rsidR="00110FCC">
        <w:t>d</w:t>
      </w:r>
      <w:r w:rsidRPr="007972BA">
        <w:t>epartments with regulatory authority, their regulators and the National Technical Infrastructure.</w:t>
      </w:r>
    </w:p>
    <w:p w:rsidR="007E447B" w:rsidP="00D92221" w14:paraId="66B05092" w14:textId="77777777">
      <w:pPr>
        <w:pStyle w:val="Heading1"/>
      </w:pPr>
      <w:r w:rsidRPr="009129D0">
        <w:t>PUBLICATION OF</w:t>
      </w:r>
      <w:r w:rsidR="003D0750">
        <w:t xml:space="preserve"> A NOTICE</w:t>
      </w:r>
    </w:p>
    <w:p w:rsidR="007E447B" w:rsidRPr="006A6D02" w:rsidP="00C27F45" w14:paraId="150FEF99" w14:textId="77777777">
      <w:pPr>
        <w:pStyle w:val="BodyText"/>
        <w:numPr>
          <w:ilvl w:val="0"/>
          <w:numId w:val="0"/>
        </w:numPr>
        <w:rPr>
          <w:highlight w:val="yellow"/>
        </w:rPr>
      </w:pPr>
      <w:r>
        <w:rPr>
          <w:color w:val="000000" w:themeColor="text1"/>
        </w:rPr>
        <w:t xml:space="preserve">2.1. </w:t>
      </w:r>
      <w:r w:rsidRPr="00C27F45" w:rsidR="00422E73">
        <w:rPr>
          <w:color w:val="000000" w:themeColor="text1"/>
        </w:rPr>
        <w:t xml:space="preserve">Notices of technical regulations and conformity assessment procedures made by the regulators of South </w:t>
      </w:r>
      <w:r w:rsidRPr="00686480" w:rsidR="00422E73">
        <w:t>African Government Departments and the NRCS are published in the South African Government Gazette</w:t>
      </w:r>
      <w:r>
        <w:t>.</w:t>
      </w:r>
      <w:r w:rsidRPr="00686480" w:rsidR="00422E73">
        <w:t xml:space="preserve"> </w:t>
      </w:r>
    </w:p>
    <w:p w:rsidR="00686480" w:rsidRPr="00686480" w:rsidP="00D92221" w14:paraId="1F676C0B" w14:textId="77777777">
      <w:pPr>
        <w:pStyle w:val="Heading1"/>
        <w:rPr>
          <w:w w:val="105"/>
        </w:rPr>
      </w:pPr>
      <w:r w:rsidRPr="009129D0">
        <w:rPr>
          <w:w w:val="105"/>
        </w:rPr>
        <w:t>COMMENT</w:t>
      </w:r>
      <w:r w:rsidR="003D0750">
        <w:rPr>
          <w:w w:val="105"/>
        </w:rPr>
        <w:t>S</w:t>
      </w:r>
    </w:p>
    <w:p w:rsidR="003D0750" w:rsidP="00D56719" w14:paraId="5DA8A2F5" w14:textId="77777777">
      <w:pPr>
        <w:pStyle w:val="BodyText"/>
      </w:pPr>
      <w:r>
        <w:t>As recommend by the TBT Committee, a minimum period of at least 60 days is generally allowed for comments before the adoption of draft technical regulations and conformity assessment procedures, with exception for certain cases (depending on urgency consideration) where this period could be extended or reduced.</w:t>
      </w:r>
    </w:p>
    <w:p w:rsidR="003D0750" w:rsidP="00D92221" w14:paraId="29807D5A" w14:textId="77777777">
      <w:pPr>
        <w:pStyle w:val="Heading1"/>
      </w:pPr>
      <w:r w:rsidRPr="009129D0">
        <w:t>PUBLICATION OF FINAL</w:t>
      </w:r>
      <w:r>
        <w:t xml:space="preserve"> TEXTS</w:t>
      </w:r>
    </w:p>
    <w:p w:rsidR="003D0750" w:rsidRPr="00686480" w:rsidP="00D56719" w14:paraId="4155B233" w14:textId="09331839">
      <w:pPr>
        <w:pStyle w:val="BodyText"/>
      </w:pPr>
      <w:r w:rsidRPr="00686480">
        <w:t>Technical regulations and conformity assessment procedures are usually adopted after the consideration of comments from interested parties during the comment period and publication of the adopted measure in the Government Gazette. In accordance with the 2001 WTO Ministerial Decision on Implementation-related Issues and Concerns (WT/MIN(01)/17, 20 November 2001,</w:t>
      </w:r>
      <w:r w:rsidR="00D448E9">
        <w:t xml:space="preserve"> </w:t>
      </w:r>
      <w:r w:rsidRPr="00686480">
        <w:t>para. 5.2) and the decision of the TBT Committee, the period between the publication of adopted technical regulations and conformity assessment procedures and their entry into force, is usually six</w:t>
      </w:r>
      <w:r w:rsidR="00636249">
        <w:t> </w:t>
      </w:r>
      <w:r w:rsidRPr="00686480">
        <w:t>months, except for measures that require earlier implementation for urgent legitimate reasons.</w:t>
      </w:r>
    </w:p>
    <w:p w:rsidR="00195DA8" w:rsidP="00D92221" w14:paraId="0FA21377" w14:textId="77777777">
      <w:pPr>
        <w:pStyle w:val="Heading1"/>
      </w:pPr>
      <w:bookmarkStart w:id="0" w:name="_Hlk152148747"/>
      <w:r>
        <w:t>CONTACT INFORMATION</w:t>
      </w:r>
      <w:r>
        <w:rPr>
          <w:rStyle w:val="FootnoteReference"/>
        </w:rPr>
        <w:footnoteReference w:id="2"/>
      </w:r>
    </w:p>
    <w:p w:rsidR="00686480" w:rsidRPr="008B7F72" w:rsidP="006C3955" w14:paraId="57D173E7" w14:textId="77777777">
      <w:pPr>
        <w:tabs>
          <w:tab w:val="left" w:pos="3060"/>
        </w:tabs>
        <w:spacing w:after="120"/>
        <w:rPr>
          <w:b/>
          <w:bCs/>
        </w:rPr>
      </w:pPr>
      <w:r w:rsidRPr="008B7F72">
        <w:rPr>
          <w:b/>
          <w:bCs/>
        </w:rPr>
        <w:t>(</w:t>
      </w:r>
      <w:r w:rsidRPr="008B7F72">
        <w:rPr>
          <w:b/>
          <w:bCs/>
        </w:rPr>
        <w:t>i</w:t>
      </w:r>
      <w:r w:rsidRPr="008B7F72">
        <w:rPr>
          <w:b/>
          <w:bCs/>
        </w:rPr>
        <w:t>) Enquiry Point(s)</w:t>
      </w:r>
    </w:p>
    <w:p w:rsidR="004A266B" w:rsidRPr="00686480" w:rsidP="008D2BD7" w14:paraId="19583D30" w14:textId="77777777">
      <w:pPr>
        <w:pStyle w:val="BodyText"/>
      </w:pPr>
      <w:r w:rsidRPr="0086714E">
        <w:rPr>
          <w:b/>
        </w:rPr>
        <w:t xml:space="preserve">The </w:t>
      </w:r>
      <w:r w:rsidRPr="0086714E">
        <w:rPr>
          <w:b/>
        </w:rPr>
        <w:t>dtic</w:t>
      </w:r>
      <w:r w:rsidRPr="00686480">
        <w:t xml:space="preserve"> serves as South Africa's notification point, but </w:t>
      </w:r>
      <w:r w:rsidR="00660049">
        <w:t xml:space="preserve">Strategy, Stakeholder &amp; Media Relations Department </w:t>
      </w:r>
      <w:r w:rsidRPr="00686480">
        <w:t>at the SABS was appointed as the WTO TBT Enquiry Point in South Africa by</w:t>
      </w:r>
      <w:r w:rsidRPr="00686480">
        <w:rPr>
          <w:b/>
          <w:bCs/>
        </w:rPr>
        <w:t xml:space="preserve"> </w:t>
      </w:r>
      <w:r w:rsidRPr="0086714E">
        <w:rPr>
          <w:b/>
        </w:rPr>
        <w:t xml:space="preserve">the </w:t>
      </w:r>
      <w:r w:rsidRPr="0086714E">
        <w:rPr>
          <w:b/>
        </w:rPr>
        <w:t>dtic</w:t>
      </w:r>
      <w:r w:rsidRPr="0098787A">
        <w:t>.</w:t>
      </w:r>
      <w:r w:rsidRPr="00686480">
        <w:t xml:space="preserve"> Contact details for WTO TBT matters are as follows:</w:t>
      </w:r>
    </w:p>
    <w:p w:rsidR="004A266B" w:rsidRPr="00686480" w:rsidP="00073AA7" w14:paraId="69300CDD" w14:textId="77777777">
      <w:pPr>
        <w:jc w:val="left"/>
      </w:pPr>
      <w:r w:rsidRPr="00686480">
        <w:t>The Director: Market Access Trade Negotiations</w:t>
      </w:r>
    </w:p>
    <w:p w:rsidR="004A266B" w:rsidRPr="00686480" w:rsidP="00073AA7" w14:paraId="736A5D7D" w14:textId="77777777">
      <w:pPr>
        <w:jc w:val="left"/>
      </w:pPr>
      <w:r w:rsidRPr="00686480">
        <w:t>Trade Branch</w:t>
      </w:r>
    </w:p>
    <w:p w:rsidR="004A266B" w:rsidRPr="00686480" w:rsidP="00073AA7" w14:paraId="52917121" w14:textId="77777777">
      <w:pPr>
        <w:jc w:val="left"/>
      </w:pPr>
      <w:r w:rsidRPr="00686480">
        <w:t>Department of Trade</w:t>
      </w:r>
      <w:r w:rsidR="00937CDA">
        <w:t>,</w:t>
      </w:r>
      <w:r w:rsidRPr="00686480">
        <w:t xml:space="preserve"> Industry</w:t>
      </w:r>
      <w:r w:rsidR="00937CDA">
        <w:t xml:space="preserve"> and Competition</w:t>
      </w:r>
    </w:p>
    <w:p w:rsidR="004A266B" w:rsidRPr="00686480" w:rsidP="00073AA7" w14:paraId="30ADEE68" w14:textId="77777777">
      <w:pPr>
        <w:jc w:val="left"/>
      </w:pPr>
      <w:r w:rsidRPr="00686480">
        <w:t>Private Bag X84 PRETORIA</w:t>
      </w:r>
      <w:r w:rsidR="008D2BD7">
        <w:t xml:space="preserve"> </w:t>
      </w:r>
      <w:r w:rsidRPr="00686480">
        <w:t>0001</w:t>
      </w:r>
    </w:p>
    <w:p w:rsidR="004A266B" w:rsidRPr="00686480" w:rsidP="00073AA7" w14:paraId="1B9FE972" w14:textId="77777777">
      <w:pPr>
        <w:jc w:val="left"/>
      </w:pPr>
      <w:r w:rsidRPr="00686480">
        <w:t>South Africa</w:t>
      </w:r>
    </w:p>
    <w:p w:rsidR="004A266B" w:rsidRPr="00996B7A" w:rsidP="00073AA7" w14:paraId="60CB6FD6" w14:textId="77777777">
      <w:pPr>
        <w:jc w:val="left"/>
      </w:pPr>
      <w:r w:rsidRPr="00996B7A">
        <w:t xml:space="preserve">Website: </w:t>
      </w:r>
      <w:hyperlink r:id="rId7" w:history="1">
        <w:r w:rsidRPr="00996B7A">
          <w:rPr>
            <w:color w:val="0000FF"/>
            <w:u w:val="single"/>
          </w:rPr>
          <w:t>http://www.thedti.gov.za/</w:t>
        </w:r>
      </w:hyperlink>
      <w:r w:rsidRPr="00996B7A">
        <w:t>Tel.: +27 12 394 3271</w:t>
      </w:r>
    </w:p>
    <w:p w:rsidR="004A266B" w:rsidRPr="002E6829" w:rsidP="00073AA7" w14:paraId="778E5222" w14:textId="77777777">
      <w:pPr>
        <w:jc w:val="left"/>
        <w:rPr>
          <w:lang w:val="fr-CH"/>
        </w:rPr>
      </w:pPr>
      <w:r w:rsidRPr="002E6829">
        <w:rPr>
          <w:lang w:val="fr-CH"/>
        </w:rPr>
        <w:t xml:space="preserve">Email: </w:t>
      </w:r>
      <w:hyperlink r:id="rId8" w:history="1">
        <w:r w:rsidRPr="002E6829">
          <w:rPr>
            <w:color w:val="0000FF"/>
            <w:u w:val="single"/>
            <w:lang w:val="fr-CH"/>
          </w:rPr>
          <w:t>Mlangenit@thedtic.gov.za</w:t>
        </w:r>
      </w:hyperlink>
    </w:p>
    <w:p w:rsidR="004A266B" w:rsidRPr="0098787A" w:rsidP="00636249" w14:paraId="29F1EA0C" w14:textId="77777777">
      <w:pPr>
        <w:spacing w:after="240"/>
        <w:jc w:val="left"/>
        <w:rPr>
          <w:lang w:val="fr-CH"/>
        </w:rPr>
      </w:pPr>
      <w:r w:rsidRPr="002E6829">
        <w:rPr>
          <w:lang w:val="fr-CH"/>
        </w:rPr>
        <w:t>Alternative email</w:t>
      </w:r>
      <w:r w:rsidR="008D2BD7">
        <w:rPr>
          <w:lang w:val="fr-CH"/>
        </w:rPr>
        <w:t xml:space="preserve">: </w:t>
      </w:r>
      <w:hyperlink r:id="rId9" w:history="1">
        <w:r w:rsidRPr="0098787A">
          <w:rPr>
            <w:color w:val="0000FF"/>
            <w:u w:val="single"/>
            <w:lang w:val="fr-CH"/>
          </w:rPr>
          <w:t>SJama@thedtic.gov.za</w:t>
        </w:r>
      </w:hyperlink>
    </w:p>
    <w:p w:rsidR="0098787A" w:rsidRPr="0098787A" w:rsidP="0098787A" w14:paraId="40ACA667" w14:textId="77777777">
      <w:pPr>
        <w:pStyle w:val="BodyText"/>
      </w:pPr>
      <w:r w:rsidRPr="00686480">
        <w:t>The WTO TBT Enquiry Point at the SABS is responsible for the functions of an enquiry point in terms of Article 10.1 of the TBT Agreement</w:t>
      </w:r>
      <w:r w:rsidR="00DC37C7">
        <w:t>.</w:t>
      </w:r>
    </w:p>
    <w:p w:rsidR="004A266B" w:rsidRPr="00686480" w:rsidP="0098787A" w14:paraId="3A78814E" w14:textId="77777777">
      <w:pPr>
        <w:pStyle w:val="BodyText"/>
      </w:pPr>
      <w:r w:rsidRPr="00686480">
        <w:t>The South African WTO TBT Enquiry point contact details are as follows:</w:t>
      </w:r>
    </w:p>
    <w:p w:rsidR="000B39FC" w:rsidP="000A182D" w14:paraId="3C05568B" w14:textId="77777777">
      <w:r>
        <w:t>South African Bureau of Standards (SABS)</w:t>
      </w:r>
    </w:p>
    <w:p w:rsidR="000B39FC" w:rsidP="000A182D" w14:paraId="33D5D7BB" w14:textId="77777777">
      <w:pPr>
        <w:spacing w:before="60"/>
      </w:pPr>
      <w:r>
        <w:t>Physical Address:</w:t>
      </w:r>
    </w:p>
    <w:p w:rsidR="000B39FC" w:rsidP="000A182D" w14:paraId="2DC1F47B" w14:textId="77777777">
      <w:r>
        <w:t xml:space="preserve">1 Dr </w:t>
      </w:r>
      <w:r>
        <w:t>Lategan</w:t>
      </w:r>
      <w:r>
        <w:t xml:space="preserve"> Road</w:t>
      </w:r>
    </w:p>
    <w:p w:rsidR="000B39FC" w:rsidP="000A182D" w14:paraId="04CCDA78" w14:textId="77777777">
      <w:r>
        <w:t>Groenkloof</w:t>
      </w:r>
    </w:p>
    <w:p w:rsidR="000B39FC" w:rsidP="000A182D" w14:paraId="41E5E185" w14:textId="77777777">
      <w:r>
        <w:t>Pretoria</w:t>
      </w:r>
    </w:p>
    <w:p w:rsidR="000B39FC" w:rsidP="000A182D" w14:paraId="2B098070" w14:textId="77777777"/>
    <w:p w:rsidR="000B39FC" w:rsidP="00636249" w14:paraId="2691095A" w14:textId="77777777">
      <w:pPr>
        <w:keepNext/>
      </w:pPr>
      <w:r>
        <w:t>Postal Address:</w:t>
      </w:r>
    </w:p>
    <w:p w:rsidR="000B39FC" w:rsidP="00636249" w14:paraId="2520922C" w14:textId="77777777">
      <w:pPr>
        <w:keepNext/>
      </w:pPr>
      <w:r>
        <w:t>Private Bag X191</w:t>
      </w:r>
    </w:p>
    <w:p w:rsidR="000B39FC" w:rsidP="00636249" w14:paraId="6D94589B" w14:textId="77777777">
      <w:pPr>
        <w:keepNext/>
      </w:pPr>
      <w:r>
        <w:t>Pretoria</w:t>
      </w:r>
    </w:p>
    <w:p w:rsidR="000B39FC" w:rsidP="00636249" w14:paraId="6F181C1B" w14:textId="77777777">
      <w:pPr>
        <w:keepNext/>
      </w:pPr>
      <w:r>
        <w:t>0001</w:t>
      </w:r>
    </w:p>
    <w:p w:rsidR="000B39FC" w:rsidP="00636249" w14:paraId="0AFB23EF" w14:textId="77777777">
      <w:pPr>
        <w:keepNext/>
      </w:pPr>
      <w:r>
        <w:t>South Africa</w:t>
      </w:r>
    </w:p>
    <w:p w:rsidR="000B39FC" w:rsidP="00636249" w14:paraId="5F9E3F7F" w14:textId="77777777">
      <w:pPr>
        <w:keepNext/>
      </w:pPr>
      <w:r>
        <w:t xml:space="preserve">Website: </w:t>
      </w:r>
      <w:hyperlink r:id="rId10" w:history="1">
        <w:r w:rsidRPr="002462A7">
          <w:rPr>
            <w:rStyle w:val="Hyperlink"/>
          </w:rPr>
          <w:t>http://www.sabs.co.za</w:t>
        </w:r>
      </w:hyperlink>
    </w:p>
    <w:p w:rsidR="000B39FC" w:rsidP="000A182D" w14:paraId="54F6C367" w14:textId="171D46E7"/>
    <w:p w:rsidR="000B39FC" w:rsidP="000A182D" w14:paraId="19B31F36" w14:textId="77777777">
      <w:r>
        <w:t xml:space="preserve">General Enquiries (WTO TBT): </w:t>
      </w:r>
      <w:hyperlink r:id="rId11" w:history="1">
        <w:r w:rsidRPr="00960D22" w:rsidR="000A182D">
          <w:rPr>
            <w:rStyle w:val="Hyperlink"/>
          </w:rPr>
          <w:t>wto@sabs.co.za</w:t>
        </w:r>
      </w:hyperlink>
      <w:r w:rsidR="000A182D">
        <w:t xml:space="preserve"> </w:t>
      </w:r>
    </w:p>
    <w:p w:rsidR="000B39FC" w:rsidP="000A182D" w14:paraId="07C11776" w14:textId="77777777"/>
    <w:p w:rsidR="000B39FC" w:rsidP="000A182D" w14:paraId="15ADD03A" w14:textId="77777777">
      <w:r>
        <w:t>Contact Person:</w:t>
      </w:r>
    </w:p>
    <w:p w:rsidR="000B39FC" w:rsidP="000A182D" w14:paraId="481A0A0D" w14:textId="77777777">
      <w:r>
        <w:t xml:space="preserve">Ms </w:t>
      </w:r>
      <w:r>
        <w:t>Nokubongwa</w:t>
      </w:r>
      <w:r>
        <w:t xml:space="preserve"> Mvelase</w:t>
      </w:r>
    </w:p>
    <w:p w:rsidR="000B39FC" w:rsidP="000A182D" w14:paraId="2A006B6B" w14:textId="77777777">
      <w:r>
        <w:t>Stakeholder Relations Department</w:t>
      </w:r>
    </w:p>
    <w:p w:rsidR="000B39FC" w:rsidP="000A182D" w14:paraId="6D25A16A" w14:textId="77777777">
      <w:r>
        <w:t>Tel: +27 12 428 6125</w:t>
      </w:r>
    </w:p>
    <w:p w:rsidR="000B39FC" w:rsidRPr="00474AEC" w:rsidP="00636249" w14:paraId="57AE4C87" w14:textId="77777777">
      <w:pPr>
        <w:spacing w:after="240"/>
      </w:pPr>
      <w:r>
        <w:t xml:space="preserve">Email: </w:t>
      </w:r>
      <w:hyperlink r:id="rId12" w:history="1">
        <w:r w:rsidRPr="000D56AE">
          <w:rPr>
            <w:rStyle w:val="Hyperlink"/>
          </w:rPr>
          <w:t>Nokubongwa.Mvelase@sabs.co.za</w:t>
        </w:r>
      </w:hyperlink>
    </w:p>
    <w:bookmarkEnd w:id="0"/>
    <w:p w:rsidR="00686480" w:rsidRPr="008B7F72" w:rsidP="00636249" w14:paraId="54BABBF8" w14:textId="77777777">
      <w:pPr>
        <w:spacing w:before="120" w:after="240"/>
        <w:rPr>
          <w:b/>
          <w:bCs/>
        </w:rPr>
      </w:pPr>
      <w:r w:rsidRPr="008B7F72">
        <w:rPr>
          <w:b/>
          <w:bCs/>
        </w:rPr>
        <w:t>(ii) Notification Authority</w:t>
      </w:r>
    </w:p>
    <w:p w:rsidR="00C408D1" w:rsidP="000A182D" w14:paraId="1ACA0CA3" w14:textId="77777777">
      <w:pPr>
        <w:spacing w:before="120" w:after="240"/>
        <w:jc w:val="left"/>
      </w:pPr>
      <w:r>
        <w:t>Same as TBT Enquiry Point</w:t>
      </w:r>
    </w:p>
    <w:p w:rsidR="003A0337" w:rsidRPr="00CA2EF9" w:rsidP="00636249" w14:paraId="54538023" w14:textId="77777777">
      <w:pPr>
        <w:spacing w:after="240"/>
      </w:pPr>
      <w:r>
        <w:rPr>
          <w:b/>
        </w:rPr>
        <w:t>(iii) Other Agencies</w:t>
      </w:r>
    </w:p>
    <w:p w:rsidR="00E9449A" w:rsidP="002A4260" w14:paraId="22679E07" w14:textId="77777777">
      <w:pPr>
        <w:pStyle w:val="BodyText"/>
      </w:pPr>
      <w:r>
        <w:t>Although the TBT Agreement is not directly enforceable through South African law, the technical infrastructure provides the essential framework for implementation of the TBT Agreement. The technical infrastructure also provides for the industry and government to maintain domestic and foreign confidence in South African goods and services. It is the key to enhancing global competitiveness. International trade could not take place without the necessary support of the technical infrastructure. In South Africa, the technical infrastructure institutions include:</w:t>
      </w:r>
    </w:p>
    <w:p w:rsidR="00E9449A" w:rsidP="00451C73" w14:paraId="7C2627D0" w14:textId="77777777">
      <w:pPr>
        <w:pStyle w:val="ListBullet"/>
        <w:ind w:left="1134"/>
      </w:pPr>
      <w:r>
        <w:t>the South African Bureau of Standards (SABS), which is responsible for the development of standards;</w:t>
      </w:r>
    </w:p>
    <w:p w:rsidR="00E9449A" w:rsidP="00451C73" w14:paraId="5ED25C62" w14:textId="77777777">
      <w:pPr>
        <w:pStyle w:val="ListBullet"/>
        <w:ind w:left="1134"/>
      </w:pPr>
      <w:r>
        <w:t>the National Regulator for Compulsory Specifications (NRCS) which administers and enforces compulsory specifications (technical regulations) for the right of the public to health, safety, environmental protection and protection against deceptive practices;</w:t>
      </w:r>
    </w:p>
    <w:p w:rsidR="00E9449A" w:rsidP="00451C73" w14:paraId="472F0553" w14:textId="77777777">
      <w:pPr>
        <w:pStyle w:val="ListBullet"/>
        <w:ind w:left="1134"/>
      </w:pPr>
      <w:r>
        <w:t>the South African National Accreditation System (SANAS), which formally recognizes the technical competence of a conformity assessment services provider; and,</w:t>
      </w:r>
    </w:p>
    <w:p w:rsidR="00E9449A" w:rsidP="00451C73" w14:paraId="71EC264E" w14:textId="77777777">
      <w:pPr>
        <w:pStyle w:val="ListBullet"/>
        <w:ind w:left="1134"/>
      </w:pPr>
      <w:r>
        <w:t>the National Metrology Institute of South Africa (</w:t>
      </w:r>
      <w:r>
        <w:t>NMISA</w:t>
      </w:r>
      <w:r>
        <w:t>), which is responsible for the maintenance, traceability and dissemination of national measurement standards.</w:t>
      </w:r>
    </w:p>
    <w:p w:rsidR="00E9449A" w:rsidP="002A4260" w14:paraId="0B86606C" w14:textId="77777777">
      <w:pPr>
        <w:pStyle w:val="BodyText"/>
      </w:pPr>
      <w:r>
        <w:t xml:space="preserve">The table below lists </w:t>
      </w:r>
      <w:r w:rsidRPr="00B86A56">
        <w:rPr>
          <w:b/>
          <w:bCs/>
        </w:rPr>
        <w:t>technical infrastructure institutions</w:t>
      </w:r>
      <w:r>
        <w:t xml:space="preserve"> and their contact details.</w:t>
      </w:r>
    </w:p>
    <w:tbl>
      <w:tblPr>
        <w:tblStyle w:val="WTOTable1"/>
        <w:tblW w:w="0" w:type="auto"/>
        <w:tblLayout w:type="fixed"/>
        <w:tblCellMar>
          <w:left w:w="57" w:type="dxa"/>
          <w:right w:w="57" w:type="dxa"/>
        </w:tblCellMar>
        <w:tblLook w:val="04A0"/>
      </w:tblPr>
      <w:tblGrid>
        <w:gridCol w:w="2461"/>
        <w:gridCol w:w="3578"/>
        <w:gridCol w:w="2977"/>
      </w:tblGrid>
      <w:tr w14:paraId="4705413A" w14:textId="77777777" w:rsidTr="005D0C97">
        <w:tblPrEx>
          <w:tblW w:w="0" w:type="auto"/>
          <w:tblLayout w:type="fixed"/>
          <w:tblLook w:val="04A0"/>
        </w:tblPrEx>
        <w:trPr>
          <w:tblHeader/>
        </w:trPr>
        <w:tc>
          <w:tcPr>
            <w:tcW w:w="2461" w:type="dxa"/>
            <w:hideMark/>
          </w:tcPr>
          <w:p w:rsidR="00E9449A" w:rsidP="00CC1925" w14:paraId="3D2DB9DE" w14:textId="77777777">
            <w:pPr>
              <w:spacing w:before="120" w:after="120"/>
              <w:jc w:val="left"/>
            </w:pPr>
            <w:r w:rsidRPr="00CC1925">
              <w:t>Institution</w:t>
            </w:r>
          </w:p>
        </w:tc>
        <w:tc>
          <w:tcPr>
            <w:tcW w:w="3578" w:type="dxa"/>
            <w:hideMark/>
          </w:tcPr>
          <w:p w:rsidR="00E9449A" w:rsidP="00CC1925" w14:paraId="1E40610D" w14:textId="77777777">
            <w:pPr>
              <w:spacing w:before="120" w:after="120"/>
              <w:jc w:val="left"/>
            </w:pPr>
            <w:r w:rsidRPr="00CC1925">
              <w:t>Mandate</w:t>
            </w:r>
          </w:p>
        </w:tc>
        <w:tc>
          <w:tcPr>
            <w:tcW w:w="2977" w:type="dxa"/>
            <w:hideMark/>
          </w:tcPr>
          <w:p w:rsidR="00E9449A" w:rsidP="00CC1925" w14:paraId="26D7FCAD" w14:textId="77777777">
            <w:pPr>
              <w:spacing w:before="120" w:after="120"/>
              <w:jc w:val="left"/>
            </w:pPr>
            <w:r w:rsidRPr="00CC1925">
              <w:t>Contact Details</w:t>
            </w:r>
          </w:p>
        </w:tc>
      </w:tr>
      <w:tr w14:paraId="461342AB" w14:textId="77777777" w:rsidTr="005D0C97">
        <w:tblPrEx>
          <w:tblW w:w="0" w:type="auto"/>
          <w:tblLayout w:type="fixed"/>
          <w:tblLook w:val="04A0"/>
        </w:tblPrEx>
        <w:tc>
          <w:tcPr>
            <w:tcW w:w="2461" w:type="dxa"/>
            <w:hideMark/>
          </w:tcPr>
          <w:p w:rsidR="005365FE" w:rsidP="00B86A56" w14:paraId="2FA439BE" w14:textId="77777777">
            <w:pPr>
              <w:spacing w:before="120" w:after="120"/>
              <w:jc w:val="left"/>
            </w:pPr>
            <w:r>
              <w:t>South African Bureau of Standards (SABS)</w:t>
            </w:r>
          </w:p>
        </w:tc>
        <w:tc>
          <w:tcPr>
            <w:tcW w:w="3578" w:type="dxa"/>
          </w:tcPr>
          <w:p w:rsidR="005365FE" w:rsidP="00B86A56" w14:paraId="4A480889" w14:textId="77777777">
            <w:pPr>
              <w:spacing w:before="120" w:after="120"/>
              <w:jc w:val="left"/>
            </w:pPr>
            <w:r>
              <w:t>Development of Standards, tests and certify products against standards</w:t>
            </w:r>
          </w:p>
        </w:tc>
        <w:tc>
          <w:tcPr>
            <w:tcW w:w="2977" w:type="dxa"/>
            <w:hideMark/>
          </w:tcPr>
          <w:p w:rsidR="005365FE" w:rsidP="00B86A56" w14:paraId="487C59CB" w14:textId="77777777">
            <w:pPr>
              <w:spacing w:before="120"/>
              <w:jc w:val="left"/>
            </w:pPr>
            <w:r>
              <w:t xml:space="preserve">1 Dr </w:t>
            </w:r>
            <w:r>
              <w:t>Lategan</w:t>
            </w:r>
            <w:r>
              <w:t xml:space="preserve"> Road</w:t>
            </w:r>
          </w:p>
          <w:p w:rsidR="005365FE" w:rsidP="000A182D" w14:paraId="658D9B68" w14:textId="77777777">
            <w:pPr>
              <w:jc w:val="left"/>
            </w:pPr>
            <w:r>
              <w:t>Groenkloof</w:t>
            </w:r>
            <w:r w:rsidR="000B39FC">
              <w:t>, Pretoria 0027 South Africa</w:t>
            </w:r>
          </w:p>
          <w:p w:rsidR="005365FE" w:rsidRPr="00474AEC" w:rsidP="000A182D" w14:paraId="048FDCBF" w14:textId="77777777">
            <w:pPr>
              <w:jc w:val="left"/>
              <w:rPr>
                <w:lang w:val="fr-CH"/>
              </w:rPr>
            </w:pPr>
            <w:r w:rsidRPr="00474AEC">
              <w:rPr>
                <w:lang w:val="fr-CH"/>
              </w:rPr>
              <w:t>Pretoria</w:t>
            </w:r>
            <w:r w:rsidRPr="00474AEC" w:rsidR="00B52A82">
              <w:rPr>
                <w:lang w:val="fr-CH"/>
              </w:rPr>
              <w:t xml:space="preserve"> </w:t>
            </w:r>
            <w:r w:rsidRPr="00474AEC">
              <w:rPr>
                <w:lang w:val="fr-CH"/>
              </w:rPr>
              <w:t>0001</w:t>
            </w:r>
          </w:p>
          <w:p w:rsidR="000B39FC" w:rsidRPr="00474AEC" w:rsidP="000A182D" w14:paraId="1E143772" w14:textId="77777777">
            <w:pPr>
              <w:jc w:val="left"/>
              <w:rPr>
                <w:lang w:val="fr-CH"/>
              </w:rPr>
            </w:pPr>
            <w:r w:rsidRPr="00474AEC">
              <w:rPr>
                <w:lang w:val="fr-CH"/>
              </w:rPr>
              <w:t xml:space="preserve">Email: </w:t>
            </w:r>
            <w:hyperlink r:id="rId13" w:history="1">
              <w:r w:rsidRPr="00474AEC">
                <w:rPr>
                  <w:rStyle w:val="Hyperlink"/>
                  <w:lang w:val="fr-CH"/>
                </w:rPr>
                <w:t>info@sabs.co.za</w:t>
              </w:r>
            </w:hyperlink>
          </w:p>
          <w:p w:rsidR="005365FE" w:rsidRPr="00474AEC" w:rsidP="000A182D" w14:paraId="089FE2C4" w14:textId="77777777">
            <w:pPr>
              <w:jc w:val="left"/>
              <w:rPr>
                <w:lang w:val="fr-CH"/>
              </w:rPr>
            </w:pPr>
            <w:r w:rsidRPr="00474AEC">
              <w:rPr>
                <w:lang w:val="fr-CH"/>
              </w:rPr>
              <w:t>Tel : +27 12 428 6229</w:t>
            </w:r>
          </w:p>
          <w:p w:rsidR="005365FE" w:rsidRPr="00474AEC" w:rsidP="000A182D" w14:paraId="78CB1E37" w14:textId="77777777">
            <w:pPr>
              <w:jc w:val="left"/>
              <w:rPr>
                <w:lang w:val="fr-CH"/>
              </w:rPr>
            </w:pPr>
            <w:r w:rsidRPr="00474AEC">
              <w:rPr>
                <w:lang w:val="fr-CH"/>
              </w:rPr>
              <w:t>Email: wto@sabs.co.za</w:t>
            </w:r>
          </w:p>
          <w:p w:rsidR="005365FE" w:rsidP="000A182D" w14:paraId="235319D8" w14:textId="77777777">
            <w:pPr>
              <w:spacing w:after="120"/>
              <w:jc w:val="left"/>
            </w:pPr>
            <w:r>
              <w:t xml:space="preserve">Website: </w:t>
            </w:r>
            <w:hyperlink r:id="rId14" w:history="1">
              <w:r w:rsidRPr="00B372AF" w:rsidR="00AC0350">
                <w:rPr>
                  <w:rStyle w:val="Hyperlink"/>
                </w:rPr>
                <w:t>https://www.sabs.co.za</w:t>
              </w:r>
            </w:hyperlink>
          </w:p>
        </w:tc>
      </w:tr>
      <w:tr w14:paraId="596C4B5D" w14:textId="77777777" w:rsidTr="005D0C97">
        <w:tblPrEx>
          <w:tblW w:w="0" w:type="auto"/>
          <w:tblLayout w:type="fixed"/>
          <w:tblLook w:val="04A0"/>
        </w:tblPrEx>
        <w:tc>
          <w:tcPr>
            <w:tcW w:w="2461" w:type="dxa"/>
          </w:tcPr>
          <w:p w:rsidR="00AC0350" w:rsidP="00451C73" w14:paraId="6BF173BC" w14:textId="77777777">
            <w:pPr>
              <w:keepNext/>
              <w:spacing w:before="120" w:after="120"/>
              <w:jc w:val="left"/>
            </w:pPr>
            <w:r>
              <w:t>National Regulator for Compulsory Specifications (NRCS)</w:t>
            </w:r>
          </w:p>
        </w:tc>
        <w:tc>
          <w:tcPr>
            <w:tcW w:w="3578" w:type="dxa"/>
          </w:tcPr>
          <w:p w:rsidR="00AC0350" w:rsidP="00451C73" w14:paraId="28F1D66E" w14:textId="77777777">
            <w:pPr>
              <w:keepNext/>
              <w:spacing w:before="120" w:after="120"/>
              <w:jc w:val="left"/>
            </w:pPr>
            <w:r>
              <w:t>Administer and enforce compulsory specifications and legal metrology technical regulations</w:t>
            </w:r>
          </w:p>
        </w:tc>
        <w:tc>
          <w:tcPr>
            <w:tcW w:w="2977" w:type="dxa"/>
          </w:tcPr>
          <w:p w:rsidR="00AC0350" w:rsidRPr="0086714E" w:rsidP="00451C73" w14:paraId="60BBF96C" w14:textId="77777777">
            <w:pPr>
              <w:keepNext/>
              <w:spacing w:before="120"/>
              <w:jc w:val="left"/>
            </w:pPr>
            <w:r w:rsidRPr="0086714E">
              <w:t>Private Bag X</w:t>
            </w:r>
            <w:r w:rsidRPr="0086714E" w:rsidR="00A11580">
              <w:t>25</w:t>
            </w:r>
            <w:r w:rsidRPr="0086714E">
              <w:t xml:space="preserve"> </w:t>
            </w:r>
          </w:p>
          <w:p w:rsidR="00AC0350" w:rsidRPr="0086714E" w:rsidP="00451C73" w14:paraId="265C9EAB" w14:textId="77777777">
            <w:pPr>
              <w:keepNext/>
              <w:jc w:val="left"/>
            </w:pPr>
            <w:r w:rsidRPr="0086714E">
              <w:t>Brooklyn</w:t>
            </w:r>
          </w:p>
          <w:p w:rsidR="00AC0350" w:rsidRPr="0086714E" w:rsidP="00451C73" w14:paraId="4A3FD851" w14:textId="77777777">
            <w:pPr>
              <w:keepNext/>
              <w:jc w:val="left"/>
            </w:pPr>
            <w:r w:rsidRPr="0086714E">
              <w:t>Pretoria 00</w:t>
            </w:r>
            <w:r w:rsidRPr="0086714E" w:rsidR="00A11580">
              <w:t>75</w:t>
            </w:r>
          </w:p>
          <w:p w:rsidR="00AC0350" w:rsidRPr="00572F3C" w:rsidP="00451C73" w14:paraId="0E5A7F3C" w14:textId="77777777">
            <w:pPr>
              <w:keepNext/>
              <w:jc w:val="left"/>
            </w:pPr>
            <w:r w:rsidRPr="00572F3C">
              <w:t>South Africa</w:t>
            </w:r>
          </w:p>
          <w:p w:rsidR="00AC0350" w:rsidRPr="0086714E" w:rsidP="00451C73" w14:paraId="40CFD22D" w14:textId="77777777">
            <w:pPr>
              <w:keepNext/>
              <w:jc w:val="left"/>
            </w:pPr>
            <w:r w:rsidRPr="0086714E">
              <w:t xml:space="preserve">Tel: +27 12 </w:t>
            </w:r>
            <w:r w:rsidRPr="0086714E" w:rsidR="00AF0A39">
              <w:t>482</w:t>
            </w:r>
            <w:r w:rsidRPr="0086714E">
              <w:t xml:space="preserve"> </w:t>
            </w:r>
            <w:r w:rsidRPr="0086714E" w:rsidR="00AF0A39">
              <w:t>8700</w:t>
            </w:r>
          </w:p>
          <w:p w:rsidR="00AC0350" w:rsidRPr="0086714E" w:rsidP="00451C73" w14:paraId="7FBED6B8" w14:textId="77777777">
            <w:pPr>
              <w:keepNext/>
              <w:jc w:val="left"/>
            </w:pPr>
            <w:r w:rsidRPr="0086714E">
              <w:t>Fax: +27 12 841 2131</w:t>
            </w:r>
          </w:p>
          <w:p w:rsidR="00572F3C" w:rsidP="00451C73" w14:paraId="574050E5" w14:textId="77777777">
            <w:pPr>
              <w:keepNext/>
              <w:spacing w:after="120"/>
              <w:jc w:val="left"/>
            </w:pPr>
            <w:r w:rsidRPr="0086714E">
              <w:t xml:space="preserve">Email: </w:t>
            </w:r>
            <w:hyperlink r:id="rId15" w:history="1">
              <w:r w:rsidRPr="0086714E">
                <w:rPr>
                  <w:rStyle w:val="Hyperlink"/>
                </w:rPr>
                <w:t>info@nrcs.org.za</w:t>
              </w:r>
            </w:hyperlink>
            <w:r w:rsidRPr="0086714E">
              <w:t xml:space="preserve"> Website: </w:t>
            </w:r>
            <w:hyperlink r:id="rId16" w:history="1">
              <w:r w:rsidRPr="0086714E">
                <w:rPr>
                  <w:rStyle w:val="Hyperlink"/>
                </w:rPr>
                <w:t>www.nrcs.org.za</w:t>
              </w:r>
            </w:hyperlink>
          </w:p>
        </w:tc>
      </w:tr>
      <w:tr w14:paraId="33BB98AF" w14:textId="77777777" w:rsidTr="005D0C97">
        <w:tblPrEx>
          <w:tblW w:w="0" w:type="auto"/>
          <w:tblLayout w:type="fixed"/>
          <w:tblLook w:val="04A0"/>
        </w:tblPrEx>
        <w:tc>
          <w:tcPr>
            <w:tcW w:w="2461" w:type="dxa"/>
          </w:tcPr>
          <w:p w:rsidR="00AC0350" w:rsidP="00B86A56" w14:paraId="2A941763" w14:textId="77777777">
            <w:pPr>
              <w:spacing w:before="120" w:after="240"/>
              <w:jc w:val="left"/>
            </w:pPr>
            <w:r>
              <w:t>South African National Accreditation System (SANAS)</w:t>
            </w:r>
          </w:p>
        </w:tc>
        <w:tc>
          <w:tcPr>
            <w:tcW w:w="3578" w:type="dxa"/>
          </w:tcPr>
          <w:p w:rsidR="00AC0350" w:rsidP="00B86A56" w14:paraId="0E51FA53" w14:textId="77777777">
            <w:pPr>
              <w:spacing w:before="120" w:after="240"/>
              <w:jc w:val="left"/>
            </w:pPr>
            <w:r>
              <w:t>Formally recognises the technical competency of a conformity assessment service provider</w:t>
            </w:r>
          </w:p>
        </w:tc>
        <w:tc>
          <w:tcPr>
            <w:tcW w:w="2977" w:type="dxa"/>
          </w:tcPr>
          <w:p w:rsidR="00DB38BE" w:rsidRPr="0086714E" w:rsidP="000A182D" w14:paraId="79FCEEF5" w14:textId="77777777">
            <w:pPr>
              <w:spacing w:before="120"/>
              <w:jc w:val="left"/>
              <w:rPr>
                <w:color w:val="000000" w:themeColor="text1"/>
                <w:lang w:val="en-US"/>
              </w:rPr>
            </w:pPr>
            <w:r w:rsidRPr="0086714E">
              <w:rPr>
                <w:color w:val="000000" w:themeColor="text1"/>
                <w:lang w:val="en-US"/>
              </w:rPr>
              <w:t>Libertas Office Park</w:t>
            </w:r>
          </w:p>
          <w:p w:rsidR="00DB38BE" w:rsidRPr="0086714E" w:rsidP="000A182D" w14:paraId="77681EAB" w14:textId="77777777">
            <w:pPr>
              <w:jc w:val="left"/>
              <w:rPr>
                <w:color w:val="000000" w:themeColor="text1"/>
                <w:lang w:val="en-US"/>
              </w:rPr>
            </w:pPr>
            <w:r w:rsidRPr="0086714E">
              <w:rPr>
                <w:color w:val="000000" w:themeColor="text1"/>
                <w:lang w:val="en-US"/>
              </w:rPr>
              <w:t xml:space="preserve">305 </w:t>
            </w:r>
            <w:r w:rsidRPr="0086714E">
              <w:rPr>
                <w:color w:val="000000" w:themeColor="text1"/>
                <w:lang w:val="en-US"/>
              </w:rPr>
              <w:t>cnr</w:t>
            </w:r>
            <w:r w:rsidRPr="0086714E">
              <w:rPr>
                <w:color w:val="000000" w:themeColor="text1"/>
                <w:lang w:val="en-US"/>
              </w:rPr>
              <w:t xml:space="preserve"> Libertas and Highway Street</w:t>
            </w:r>
          </w:p>
          <w:p w:rsidR="00DB38BE" w:rsidRPr="0086714E" w:rsidP="000A182D" w14:paraId="706D7516" w14:textId="77777777">
            <w:pPr>
              <w:jc w:val="left"/>
              <w:rPr>
                <w:color w:val="000000" w:themeColor="text1"/>
                <w:lang w:val="en-US"/>
              </w:rPr>
            </w:pPr>
            <w:r w:rsidRPr="0086714E">
              <w:rPr>
                <w:color w:val="000000" w:themeColor="text1"/>
                <w:lang w:val="en-US"/>
              </w:rPr>
              <w:t>Equestria, Pretoria East</w:t>
            </w:r>
          </w:p>
          <w:p w:rsidR="00DB38BE" w:rsidRPr="0086714E" w:rsidP="000A182D" w14:paraId="3231CDA5" w14:textId="77777777">
            <w:pPr>
              <w:jc w:val="left"/>
              <w:rPr>
                <w:color w:val="000000" w:themeColor="text1"/>
                <w:lang w:val="en-US"/>
              </w:rPr>
            </w:pPr>
            <w:r w:rsidRPr="0086714E">
              <w:rPr>
                <w:color w:val="000000" w:themeColor="text1"/>
                <w:lang w:val="en-US"/>
              </w:rPr>
              <w:t>0184</w:t>
            </w:r>
          </w:p>
          <w:p w:rsidR="00B06EC6" w:rsidP="000A182D" w14:paraId="3BAB0823" w14:textId="06FC20D3">
            <w:pPr>
              <w:jc w:val="left"/>
            </w:pPr>
            <w:r>
              <w:t>Tel: +27 12 740-8400</w:t>
            </w:r>
          </w:p>
          <w:p w:rsidR="00B06EC6" w:rsidP="000A182D" w14:paraId="2B63EE59" w14:textId="77777777">
            <w:pPr>
              <w:spacing w:after="120"/>
              <w:jc w:val="left"/>
            </w:pPr>
            <w:r>
              <w:t xml:space="preserve">Website: </w:t>
            </w:r>
            <w:hyperlink r:id="rId17" w:history="1">
              <w:r w:rsidRPr="00B372AF">
                <w:rPr>
                  <w:rStyle w:val="Hyperlink"/>
                </w:rPr>
                <w:t>http://www.sanas.co.za</w:t>
              </w:r>
            </w:hyperlink>
          </w:p>
        </w:tc>
      </w:tr>
      <w:tr w14:paraId="735A2E99" w14:textId="77777777" w:rsidTr="005D0C97">
        <w:tblPrEx>
          <w:tblW w:w="0" w:type="auto"/>
          <w:tblLayout w:type="fixed"/>
          <w:tblLook w:val="04A0"/>
        </w:tblPrEx>
        <w:tc>
          <w:tcPr>
            <w:tcW w:w="2461" w:type="dxa"/>
          </w:tcPr>
          <w:p w:rsidR="00AC0350" w:rsidP="00B86A56" w14:paraId="3EDD4EEF" w14:textId="77777777">
            <w:pPr>
              <w:spacing w:before="120" w:after="240"/>
              <w:jc w:val="left"/>
            </w:pPr>
            <w:r>
              <w:t>National Metrology Institute of South Africa (</w:t>
            </w:r>
            <w:r>
              <w:t>NMISA</w:t>
            </w:r>
            <w:r>
              <w:t>)</w:t>
            </w:r>
          </w:p>
        </w:tc>
        <w:tc>
          <w:tcPr>
            <w:tcW w:w="3578" w:type="dxa"/>
          </w:tcPr>
          <w:p w:rsidR="00AC0350" w:rsidP="00B86A56" w14:paraId="4B2A0D1A" w14:textId="77777777">
            <w:pPr>
              <w:spacing w:before="120" w:after="240"/>
              <w:jc w:val="left"/>
            </w:pPr>
            <w:r>
              <w:t>Responsible for the maintenance, traceability and dissemination of national measurement standards</w:t>
            </w:r>
          </w:p>
        </w:tc>
        <w:tc>
          <w:tcPr>
            <w:tcW w:w="2977" w:type="dxa"/>
          </w:tcPr>
          <w:p w:rsidR="00B06EC6" w:rsidP="000A182D" w14:paraId="274575F7" w14:textId="77777777">
            <w:pPr>
              <w:spacing w:before="120"/>
              <w:jc w:val="left"/>
            </w:pPr>
            <w:r>
              <w:t xml:space="preserve">Private BagX34 </w:t>
            </w:r>
          </w:p>
          <w:p w:rsidR="00B06EC6" w:rsidP="000A182D" w14:paraId="2ECB3E34" w14:textId="77777777">
            <w:pPr>
              <w:jc w:val="left"/>
            </w:pPr>
            <w:r>
              <w:t xml:space="preserve">Lynnwood Ridge </w:t>
            </w:r>
          </w:p>
          <w:p w:rsidR="00B06EC6" w:rsidP="000A182D" w14:paraId="461E1094" w14:textId="77777777">
            <w:pPr>
              <w:jc w:val="left"/>
            </w:pPr>
            <w:r>
              <w:t>Pretoria 0040</w:t>
            </w:r>
          </w:p>
          <w:p w:rsidR="00B06EC6" w:rsidP="000A182D" w14:paraId="0A6EE6BE" w14:textId="77777777">
            <w:pPr>
              <w:jc w:val="left"/>
            </w:pPr>
            <w:r>
              <w:t>South Africa</w:t>
            </w:r>
          </w:p>
          <w:p w:rsidR="00B06EC6" w:rsidP="000A182D" w14:paraId="5B96CCDB" w14:textId="77777777">
            <w:pPr>
              <w:jc w:val="left"/>
            </w:pPr>
            <w:r>
              <w:t>Tel: +27 12 841 4152</w:t>
            </w:r>
          </w:p>
          <w:p w:rsidR="00B06EC6" w:rsidP="000A182D" w14:paraId="433DD27D" w14:textId="77777777">
            <w:pPr>
              <w:jc w:val="left"/>
            </w:pPr>
            <w:r>
              <w:t>Fax: +27 12 841 2131</w:t>
            </w:r>
          </w:p>
          <w:p w:rsidR="00B06EC6" w:rsidP="000A182D" w14:paraId="35C0D296" w14:textId="77777777">
            <w:pPr>
              <w:jc w:val="left"/>
            </w:pPr>
            <w:r>
              <w:t xml:space="preserve">Email: info@nmisa.org </w:t>
            </w:r>
          </w:p>
          <w:p w:rsidR="00B06EC6" w:rsidP="000A182D" w14:paraId="415BA1C7" w14:textId="77777777">
            <w:pPr>
              <w:spacing w:after="120"/>
              <w:jc w:val="left"/>
            </w:pPr>
            <w:r>
              <w:t xml:space="preserve">Website: </w:t>
            </w:r>
            <w:hyperlink r:id="rId18" w:history="1">
              <w:r w:rsidRPr="00B372AF">
                <w:rPr>
                  <w:rStyle w:val="Hyperlink"/>
                </w:rPr>
                <w:t>http://www.nmisa.org</w:t>
              </w:r>
            </w:hyperlink>
          </w:p>
        </w:tc>
      </w:tr>
    </w:tbl>
    <w:p w:rsidR="00E9449A" w:rsidRPr="00B86A56" w:rsidP="00451C73" w14:paraId="446F24AA" w14:textId="77777777">
      <w:pPr>
        <w:pStyle w:val="BodyText"/>
        <w:spacing w:before="240"/>
      </w:pPr>
      <w:r w:rsidRPr="00B86A56">
        <w:t xml:space="preserve">The table below lists the </w:t>
      </w:r>
      <w:r w:rsidRPr="00B86A56" w:rsidR="00422E73">
        <w:rPr>
          <w:b/>
          <w:bCs/>
        </w:rPr>
        <w:t>National Government Departments with regulatory authority through national legislation</w:t>
      </w:r>
      <w:r w:rsidRPr="00B86A56" w:rsidR="00422E73">
        <w:t xml:space="preserve"> containing provisions that support the implementation and administration of the TBT Agreement</w:t>
      </w:r>
      <w:r>
        <w:t>.</w:t>
      </w:r>
      <w:r>
        <w:rPr>
          <w:vertAlign w:val="superscript"/>
        </w:rPr>
        <w:footnoteReference w:id="3"/>
      </w:r>
    </w:p>
    <w:tbl>
      <w:tblPr>
        <w:tblStyle w:val="WTOTable1"/>
        <w:tblW w:w="0" w:type="auto"/>
        <w:tblLayout w:type="fixed"/>
        <w:tblCellMar>
          <w:left w:w="57" w:type="dxa"/>
          <w:right w:w="57" w:type="dxa"/>
        </w:tblCellMar>
        <w:tblLook w:val="04A0"/>
      </w:tblPr>
      <w:tblGrid>
        <w:gridCol w:w="2542"/>
        <w:gridCol w:w="3130"/>
        <w:gridCol w:w="3344"/>
      </w:tblGrid>
      <w:tr w14:paraId="47452F15" w14:textId="77777777" w:rsidTr="005D0C97">
        <w:tblPrEx>
          <w:tblW w:w="0" w:type="auto"/>
          <w:tblLayout w:type="fixed"/>
          <w:tblLook w:val="04A0"/>
        </w:tblPrEx>
        <w:trPr>
          <w:trHeight w:val="669"/>
          <w:tblHeader/>
        </w:trPr>
        <w:tc>
          <w:tcPr>
            <w:tcW w:w="2542" w:type="dxa"/>
          </w:tcPr>
          <w:p w:rsidR="00440567" w:rsidP="00CC1925" w14:paraId="76DE57EF" w14:textId="77777777">
            <w:pPr>
              <w:spacing w:before="120" w:after="120"/>
              <w:jc w:val="left"/>
            </w:pPr>
            <w:r w:rsidRPr="004F01DB">
              <w:t>National Government Department responsible</w:t>
            </w:r>
          </w:p>
        </w:tc>
        <w:tc>
          <w:tcPr>
            <w:tcW w:w="3130" w:type="dxa"/>
          </w:tcPr>
          <w:p w:rsidR="00440567" w:rsidP="00B86A56" w14:paraId="4AE06548" w14:textId="77777777">
            <w:pPr>
              <w:spacing w:before="120" w:after="120"/>
              <w:jc w:val="left"/>
            </w:pPr>
            <w:r w:rsidRPr="004F01DB">
              <w:t>Principal Legislation</w:t>
            </w:r>
            <w:r w:rsidRPr="00B86A56" w:rsidR="00513EB5">
              <w:rPr>
                <w:vertAlign w:val="superscript"/>
              </w:rPr>
              <w:t>2</w:t>
            </w:r>
            <w:r w:rsidRPr="004F01DB">
              <w:t xml:space="preserve"> providing regulatory authority in support of the TBT Agreement</w:t>
            </w:r>
          </w:p>
        </w:tc>
        <w:tc>
          <w:tcPr>
            <w:tcW w:w="3344" w:type="dxa"/>
          </w:tcPr>
          <w:p w:rsidR="00440567" w:rsidP="008D2BD7" w14:paraId="1D9A65EE" w14:textId="77777777">
            <w:pPr>
              <w:spacing w:before="120" w:after="120"/>
            </w:pPr>
            <w:r w:rsidRPr="004F01DB">
              <w:t>Contact Details</w:t>
            </w:r>
          </w:p>
        </w:tc>
      </w:tr>
      <w:tr w14:paraId="73959CF7" w14:textId="77777777" w:rsidTr="005D0C97">
        <w:tblPrEx>
          <w:tblW w:w="0" w:type="auto"/>
          <w:tblLayout w:type="fixed"/>
          <w:tblLook w:val="04A0"/>
        </w:tblPrEx>
        <w:tc>
          <w:tcPr>
            <w:tcW w:w="2542" w:type="dxa"/>
            <w:hideMark/>
          </w:tcPr>
          <w:p w:rsidR="00B13652" w:rsidP="00B86A56" w14:paraId="442C0761" w14:textId="285830BA">
            <w:pPr>
              <w:spacing w:before="120" w:after="120"/>
              <w:jc w:val="left"/>
            </w:pPr>
            <w:r>
              <w:t xml:space="preserve">Department of Trade, Industry and Competition </w:t>
            </w:r>
            <w:r w:rsidRPr="008D2BD7">
              <w:t>(</w:t>
            </w:r>
            <w:r w:rsidRPr="0086714E">
              <w:rPr>
                <w:b/>
              </w:rPr>
              <w:t xml:space="preserve">the </w:t>
            </w:r>
            <w:r w:rsidRPr="0086714E">
              <w:rPr>
                <w:b/>
              </w:rPr>
              <w:t>dtic</w:t>
            </w:r>
            <w:r w:rsidRPr="008D2BD7">
              <w:t>)</w:t>
            </w:r>
          </w:p>
        </w:tc>
        <w:tc>
          <w:tcPr>
            <w:tcW w:w="3130" w:type="dxa"/>
            <w:hideMark/>
          </w:tcPr>
          <w:p w:rsidR="00B13652" w:rsidP="00B86A56" w14:paraId="6823EA67" w14:textId="77777777">
            <w:pPr>
              <w:spacing w:before="120" w:after="120"/>
              <w:jc w:val="left"/>
            </w:pPr>
            <w:r>
              <w:t>Accreditation for Conformity Assessment, Calibration and Good Regulatory Practice Act, Act No. 19 of 2006</w:t>
            </w:r>
          </w:p>
          <w:p w:rsidR="00B13652" w:rsidP="00B86A56" w14:paraId="44E46D46" w14:textId="4EA029D5">
            <w:pPr>
              <w:spacing w:before="120" w:after="120"/>
              <w:jc w:val="left"/>
            </w:pPr>
            <w:r>
              <w:t xml:space="preserve">Consumer Protection Act, </w:t>
            </w:r>
            <w:r w:rsidR="00451C73">
              <w:br/>
            </w:r>
            <w:r>
              <w:t>Act No.68 of 2008</w:t>
            </w:r>
          </w:p>
          <w:p w:rsidR="00B13652" w:rsidP="00B86A56" w14:paraId="0A40F9F0" w14:textId="77777777">
            <w:pPr>
              <w:spacing w:before="120" w:after="120"/>
              <w:jc w:val="left"/>
            </w:pPr>
            <w:r>
              <w:t>Measurement Units and Measurement</w:t>
            </w:r>
          </w:p>
          <w:p w:rsidR="00B13652" w:rsidP="00B86A56" w14:paraId="79C1280D" w14:textId="31BE4AF4">
            <w:pPr>
              <w:spacing w:before="120" w:after="120"/>
              <w:jc w:val="left"/>
            </w:pPr>
            <w:r>
              <w:t xml:space="preserve">Standards Act, </w:t>
            </w:r>
            <w:r w:rsidR="00451C73">
              <w:br/>
            </w:r>
            <w:r>
              <w:t>Act No. 18 of 2006</w:t>
            </w:r>
          </w:p>
          <w:p w:rsidR="00B13652" w:rsidP="00B86A56" w14:paraId="022A7FF3" w14:textId="6C4E51DF">
            <w:pPr>
              <w:spacing w:before="120" w:after="120"/>
              <w:jc w:val="left"/>
            </w:pPr>
            <w:r>
              <w:t xml:space="preserve">Merchandise Mark Act, </w:t>
            </w:r>
            <w:r w:rsidR="00451C73">
              <w:br/>
            </w:r>
            <w:r>
              <w:t>Act No. 17 of 1941</w:t>
            </w:r>
          </w:p>
          <w:p w:rsidR="00B13652" w:rsidP="00B86A56" w14:paraId="337B3F41" w14:textId="13A7D30C">
            <w:pPr>
              <w:spacing w:before="120" w:after="120"/>
              <w:jc w:val="left"/>
            </w:pPr>
            <w:r>
              <w:t xml:space="preserve">National Building Regulations and Building Standards Act, </w:t>
            </w:r>
            <w:r w:rsidR="00451C73">
              <w:br/>
            </w:r>
            <w:r>
              <w:t>Act No. 103 of 1977</w:t>
            </w:r>
          </w:p>
          <w:p w:rsidR="00B13652" w:rsidP="00B86A56" w14:paraId="1A368060" w14:textId="77777777">
            <w:pPr>
              <w:spacing w:before="120" w:after="120"/>
              <w:jc w:val="left"/>
            </w:pPr>
            <w:r>
              <w:t>National Regulator for Compulsory Specifications Act, Act No.5 of 2008</w:t>
            </w:r>
          </w:p>
          <w:p w:rsidR="00B13652" w:rsidP="00B86A56" w14:paraId="37E7B299" w14:textId="77777777">
            <w:pPr>
              <w:spacing w:before="120" w:after="120"/>
              <w:jc w:val="left"/>
            </w:pPr>
            <w:r>
              <w:t>Standards Act, Act No 8 of 2008</w:t>
            </w:r>
          </w:p>
          <w:p w:rsidR="00B13652" w:rsidP="00B86A56" w14:paraId="4EBB7B9C" w14:textId="5A522057">
            <w:pPr>
              <w:spacing w:before="120" w:after="120"/>
              <w:jc w:val="left"/>
            </w:pPr>
            <w:r>
              <w:t xml:space="preserve">Legal Metrology Act, </w:t>
            </w:r>
            <w:r w:rsidR="00451C73">
              <w:br/>
            </w:r>
            <w:r>
              <w:t>Act No. 9 of 2014</w:t>
            </w:r>
          </w:p>
          <w:p w:rsidR="00B13652" w:rsidP="00B86A56" w14:paraId="0981FC52" w14:textId="77777777">
            <w:pPr>
              <w:spacing w:before="120" w:after="120"/>
              <w:jc w:val="left"/>
            </w:pPr>
            <w:r>
              <w:t>Intellectual Property Act No. 28 of 2013</w:t>
            </w:r>
          </w:p>
          <w:p w:rsidR="00F47B64" w:rsidP="00B86A56" w14:paraId="5AB997CD" w14:textId="1BAFA278">
            <w:pPr>
              <w:spacing w:before="120" w:after="120"/>
              <w:jc w:val="left"/>
            </w:pPr>
            <w:r>
              <w:t xml:space="preserve">Gambling Act </w:t>
            </w:r>
            <w:r w:rsidR="00451C73">
              <w:br/>
            </w:r>
            <w:r>
              <w:t>(Act No. 7 of 2004)</w:t>
            </w:r>
          </w:p>
        </w:tc>
        <w:tc>
          <w:tcPr>
            <w:tcW w:w="3344" w:type="dxa"/>
            <w:hideMark/>
          </w:tcPr>
          <w:p w:rsidR="00B13652" w:rsidP="000A182D" w14:paraId="1D016E4A" w14:textId="77777777">
            <w:pPr>
              <w:spacing w:before="120"/>
              <w:jc w:val="left"/>
            </w:pPr>
            <w:r>
              <w:t>Private Bag X84</w:t>
            </w:r>
          </w:p>
          <w:p w:rsidR="00B13652" w:rsidP="000A182D" w14:paraId="5AF0C60D" w14:textId="77777777">
            <w:pPr>
              <w:jc w:val="left"/>
            </w:pPr>
            <w:r>
              <w:t>Pretoria 0001</w:t>
            </w:r>
          </w:p>
          <w:p w:rsidR="00B13652" w:rsidP="000A182D" w14:paraId="61EAD143" w14:textId="77777777">
            <w:pPr>
              <w:jc w:val="left"/>
            </w:pPr>
            <w:r>
              <w:t>South Africa</w:t>
            </w:r>
          </w:p>
          <w:p w:rsidR="00B13652" w:rsidP="000A182D" w14:paraId="086AF0CD" w14:textId="77777777">
            <w:pPr>
              <w:jc w:val="left"/>
            </w:pPr>
            <w:r>
              <w:t>Tel: +27 12 394 9500</w:t>
            </w:r>
          </w:p>
          <w:p w:rsidR="00B13652" w:rsidP="000A182D" w14:paraId="09A4ACD0" w14:textId="7171B1C8">
            <w:pPr>
              <w:jc w:val="left"/>
            </w:pPr>
            <w:r>
              <w:t xml:space="preserve">Customer Contact Centre </w:t>
            </w:r>
            <w:r w:rsidR="00451C73">
              <w:br/>
            </w:r>
            <w:r>
              <w:t>0861 843 384</w:t>
            </w:r>
          </w:p>
          <w:p w:rsidR="00B13652" w:rsidP="000A182D" w14:paraId="0D864DDB" w14:textId="77777777">
            <w:pPr>
              <w:jc w:val="left"/>
            </w:pPr>
            <w:r>
              <w:t>Website:</w:t>
            </w:r>
            <w:r w:rsidR="001C44B6">
              <w:t xml:space="preserve"> </w:t>
            </w:r>
            <w:hyperlink r:id="rId7" w:history="1">
              <w:r>
                <w:rPr>
                  <w:color w:val="0000FF"/>
                  <w:u w:val="single"/>
                </w:rPr>
                <w:t>http://www.thedtic.gov.za</w:t>
              </w:r>
            </w:hyperlink>
          </w:p>
          <w:p w:rsidR="00B13652" w:rsidP="000A182D" w14:paraId="74657710" w14:textId="77777777">
            <w:pPr>
              <w:jc w:val="left"/>
            </w:pPr>
          </w:p>
        </w:tc>
      </w:tr>
      <w:tr w14:paraId="76E2BFC4" w14:textId="77777777" w:rsidTr="005D0C97">
        <w:tblPrEx>
          <w:tblW w:w="0" w:type="auto"/>
          <w:tblLayout w:type="fixed"/>
          <w:tblLook w:val="04A0"/>
        </w:tblPrEx>
        <w:tc>
          <w:tcPr>
            <w:tcW w:w="2542" w:type="dxa"/>
          </w:tcPr>
          <w:p w:rsidR="00B13652" w:rsidP="00B86A56" w14:paraId="4DB3AF2F" w14:textId="77777777">
            <w:pPr>
              <w:spacing w:before="120" w:after="120"/>
              <w:jc w:val="left"/>
            </w:pPr>
            <w:r>
              <w:t>Department of Agriculture, Land Reform and Rural Development (</w:t>
            </w:r>
            <w:r>
              <w:t>DALRRD</w:t>
            </w:r>
            <w:r>
              <w:t>)</w:t>
            </w:r>
          </w:p>
        </w:tc>
        <w:tc>
          <w:tcPr>
            <w:tcW w:w="3130" w:type="dxa"/>
          </w:tcPr>
          <w:p w:rsidR="00B13652" w:rsidP="00B86A56" w14:paraId="015476DE" w14:textId="77777777">
            <w:pPr>
              <w:spacing w:before="120" w:after="120"/>
              <w:jc w:val="left"/>
            </w:pPr>
            <w:r>
              <w:t>Agricultural Product Standards Act, Act No. 119 of 1990;</w:t>
            </w:r>
          </w:p>
          <w:p w:rsidR="00B13652" w:rsidP="00B86A56" w14:paraId="2060DF7E" w14:textId="3BF8888C">
            <w:pPr>
              <w:spacing w:before="120" w:after="120"/>
              <w:jc w:val="left"/>
            </w:pPr>
            <w:r>
              <w:t xml:space="preserve">Fertilizers Farm Feeds, Agriculture Remedies and Stock Remedies Act, </w:t>
            </w:r>
            <w:r w:rsidR="00451C73">
              <w:br/>
            </w:r>
            <w:r>
              <w:t>Act No. 36 of 1947;</w:t>
            </w:r>
          </w:p>
          <w:p w:rsidR="00B13652" w:rsidP="00B86A56" w14:paraId="3F6AAB22" w14:textId="77777777">
            <w:pPr>
              <w:spacing w:before="120" w:after="120"/>
              <w:jc w:val="left"/>
            </w:pPr>
            <w:r>
              <w:t>Genetically Modified Organisms Act, Act No. 15 of 1997;</w:t>
            </w:r>
          </w:p>
          <w:p w:rsidR="00B13652" w:rsidP="00B86A56" w14:paraId="7A340BD4" w14:textId="489B2A1E">
            <w:pPr>
              <w:spacing w:before="120" w:after="120"/>
              <w:jc w:val="left"/>
            </w:pPr>
            <w:r>
              <w:t xml:space="preserve">Liquor Products Act, </w:t>
            </w:r>
            <w:r w:rsidR="00451C73">
              <w:br/>
            </w:r>
            <w:r>
              <w:t>Act No.60 of 1989</w:t>
            </w:r>
          </w:p>
          <w:p w:rsidR="00B13652" w:rsidP="00B86A56" w14:paraId="39B6CFAF" w14:textId="03AB90C7">
            <w:pPr>
              <w:spacing w:before="120" w:after="120"/>
              <w:jc w:val="left"/>
            </w:pPr>
            <w:r>
              <w:t xml:space="preserve">Plant Improvement Act </w:t>
            </w:r>
            <w:r w:rsidR="00451C73">
              <w:br/>
            </w:r>
            <w:r>
              <w:t>(Act No.53 of 1976)</w:t>
            </w:r>
          </w:p>
          <w:p w:rsidR="00B13652" w:rsidP="00B86A56" w14:paraId="354A363B" w14:textId="67DDC788">
            <w:pPr>
              <w:spacing w:before="120" w:after="120"/>
              <w:jc w:val="left"/>
            </w:pPr>
            <w:r>
              <w:t xml:space="preserve">Plant Breeders' Rights Act </w:t>
            </w:r>
            <w:r w:rsidR="00451C73">
              <w:br/>
            </w:r>
            <w:r>
              <w:t>(Act No. 15 of 1976)</w:t>
            </w:r>
          </w:p>
          <w:p w:rsidR="00B13652" w:rsidP="00B86A56" w14:paraId="7B0F3E1C" w14:textId="423C90CF">
            <w:pPr>
              <w:spacing w:before="120" w:after="120"/>
              <w:jc w:val="left"/>
            </w:pPr>
            <w:r>
              <w:t xml:space="preserve">Animal Diseases Act, 1984 </w:t>
            </w:r>
            <w:r w:rsidR="00451C73">
              <w:br/>
            </w:r>
            <w:r>
              <w:t>(Act No. 35 of 1984)</w:t>
            </w:r>
          </w:p>
          <w:p w:rsidR="00B13652" w:rsidP="00B86A56" w14:paraId="12CEBFB8" w14:textId="288C3E53">
            <w:pPr>
              <w:spacing w:before="120" w:after="120"/>
              <w:jc w:val="left"/>
            </w:pPr>
            <w:r>
              <w:t xml:space="preserve">NRCS Act, 2008 </w:t>
            </w:r>
            <w:r w:rsidR="00451C73">
              <w:br/>
            </w:r>
            <w:r>
              <w:t>(Act No. 5 of 2008)</w:t>
            </w:r>
          </w:p>
        </w:tc>
        <w:tc>
          <w:tcPr>
            <w:tcW w:w="3344" w:type="dxa"/>
          </w:tcPr>
          <w:p w:rsidR="00B13652" w:rsidP="000A182D" w14:paraId="209DBFF3" w14:textId="77777777">
            <w:pPr>
              <w:spacing w:before="120"/>
            </w:pPr>
            <w:r>
              <w:t>Private Bag X250</w:t>
            </w:r>
          </w:p>
          <w:p w:rsidR="00B13652" w:rsidP="000A182D" w14:paraId="5ED99967" w14:textId="77777777">
            <w:r>
              <w:t>Pretoria 0001</w:t>
            </w:r>
          </w:p>
          <w:p w:rsidR="00B13652" w:rsidP="000A182D" w14:paraId="5CDEF33C" w14:textId="77777777">
            <w:r>
              <w:t>South Arica</w:t>
            </w:r>
          </w:p>
          <w:p w:rsidR="00B13652" w:rsidP="000A182D" w14:paraId="7026376F" w14:textId="77777777">
            <w:r>
              <w:t>Tel: +27 12 319 6000</w:t>
            </w:r>
          </w:p>
          <w:p w:rsidR="00B13652" w:rsidRPr="001C44B6" w:rsidP="000A182D" w14:paraId="05299A15" w14:textId="77777777">
            <w:r w:rsidRPr="001C44B6">
              <w:t>Fax: +27 12 319 6000</w:t>
            </w:r>
          </w:p>
          <w:p w:rsidR="00B13652" w:rsidP="000A182D" w14:paraId="2808DBBE" w14:textId="77777777">
            <w:r w:rsidRPr="001C44B6">
              <w:t>Website:</w:t>
            </w:r>
            <w:r w:rsidRPr="001C44B6" w:rsidR="001C44B6">
              <w:t xml:space="preserve"> </w:t>
            </w:r>
            <w:hyperlink r:id="rId19" w:history="1">
              <w:r w:rsidRPr="001C44B6">
                <w:rPr>
                  <w:color w:val="0000FF"/>
                  <w:u w:val="single"/>
                </w:rPr>
                <w:t>http://www.dlrrd</w:t>
              </w:r>
            </w:hyperlink>
            <w:hyperlink r:id="rId19" w:history="1">
              <w:r w:rsidRPr="001C44B6">
                <w:rPr>
                  <w:color w:val="0000FF"/>
                  <w:u w:val="single"/>
                </w:rPr>
                <w:t>.gov.za/</w:t>
              </w:r>
            </w:hyperlink>
          </w:p>
        </w:tc>
      </w:tr>
      <w:tr w14:paraId="45EF8897" w14:textId="77777777" w:rsidTr="005D0C97">
        <w:tblPrEx>
          <w:tblW w:w="0" w:type="auto"/>
          <w:tblLayout w:type="fixed"/>
          <w:tblLook w:val="04A0"/>
        </w:tblPrEx>
        <w:tc>
          <w:tcPr>
            <w:tcW w:w="2542" w:type="dxa"/>
          </w:tcPr>
          <w:p w:rsidR="00B17F20" w:rsidP="00B86A56" w14:paraId="73E3C7CC" w14:textId="77777777">
            <w:pPr>
              <w:spacing w:before="120" w:after="120"/>
              <w:jc w:val="left"/>
            </w:pPr>
            <w:r w:rsidRPr="00161AEF">
              <w:t>Department of Health</w:t>
            </w:r>
          </w:p>
        </w:tc>
        <w:tc>
          <w:tcPr>
            <w:tcW w:w="3130" w:type="dxa"/>
          </w:tcPr>
          <w:p w:rsidR="00161AEF" w:rsidP="00B86A56" w14:paraId="0474D838" w14:textId="77777777">
            <w:pPr>
              <w:spacing w:before="120" w:after="120"/>
              <w:jc w:val="left"/>
            </w:pPr>
            <w:r>
              <w:t>Health Act (Act No. 63 of 1977)</w:t>
            </w:r>
          </w:p>
          <w:p w:rsidR="00161AEF" w:rsidP="00B86A56" w14:paraId="1197A09B" w14:textId="401F5B23">
            <w:pPr>
              <w:spacing w:before="120" w:after="120"/>
              <w:jc w:val="left"/>
            </w:pPr>
            <w:r>
              <w:t>Foodstuffs, Cosmetics and Disinfectants Act, Act No. 54 of</w:t>
            </w:r>
            <w:r w:rsidR="00451C73">
              <w:t> </w:t>
            </w:r>
            <w:r>
              <w:t>1972;International Health Regulations Act (Act No. 28 of</w:t>
            </w:r>
            <w:r w:rsidR="00451C73">
              <w:t> </w:t>
            </w:r>
            <w:r>
              <w:t>1974)</w:t>
            </w:r>
          </w:p>
          <w:p w:rsidR="00161AEF" w:rsidP="00B86A56" w14:paraId="00F91FFF" w14:textId="0DF82A2E">
            <w:pPr>
              <w:spacing w:before="120" w:after="120"/>
              <w:jc w:val="left"/>
            </w:pPr>
            <w:r>
              <w:t xml:space="preserve">Hazardous Substances Act, </w:t>
            </w:r>
            <w:r w:rsidR="00451C73">
              <w:br/>
            </w:r>
            <w:r>
              <w:t>Act No.15 of 1973;</w:t>
            </w:r>
          </w:p>
          <w:p w:rsidR="00161AEF" w:rsidP="00B86A56" w14:paraId="704D2A43" w14:textId="77777777">
            <w:pPr>
              <w:spacing w:before="120" w:after="120"/>
              <w:jc w:val="left"/>
            </w:pPr>
            <w:r>
              <w:t>Medicines and Related Substances Control Amendment Act, Act No.90 of 1997</w:t>
            </w:r>
          </w:p>
          <w:p w:rsidR="00161AEF" w:rsidP="00B86A56" w14:paraId="5B5B481F" w14:textId="5F71EB8A">
            <w:pPr>
              <w:spacing w:before="120" w:after="120"/>
              <w:jc w:val="left"/>
            </w:pPr>
            <w:r>
              <w:t>Tobacco Products Control Amendment Act. Act No. 12 of</w:t>
            </w:r>
            <w:r w:rsidR="00451C73">
              <w:t> </w:t>
            </w:r>
            <w:r>
              <w:t>1999.</w:t>
            </w:r>
          </w:p>
          <w:p w:rsidR="00B17F20" w:rsidP="00B86A56" w14:paraId="57EAB556" w14:textId="50942D8B">
            <w:pPr>
              <w:spacing w:before="120" w:after="120"/>
              <w:jc w:val="left"/>
            </w:pPr>
            <w:r>
              <w:t>NRCS Act, 2008 (Act No. 5 of</w:t>
            </w:r>
            <w:r w:rsidR="00451C73">
              <w:t> </w:t>
            </w:r>
            <w:r>
              <w:t>2008)</w:t>
            </w:r>
          </w:p>
        </w:tc>
        <w:tc>
          <w:tcPr>
            <w:tcW w:w="3344" w:type="dxa"/>
          </w:tcPr>
          <w:p w:rsidR="00161AEF" w:rsidP="00670A3C" w14:paraId="623B898B" w14:textId="77777777">
            <w:pPr>
              <w:spacing w:before="120"/>
            </w:pPr>
            <w:r>
              <w:t>Private Bag X828</w:t>
            </w:r>
          </w:p>
          <w:p w:rsidR="00161AEF" w:rsidP="00670A3C" w14:paraId="21188984" w14:textId="77777777">
            <w:r>
              <w:t>Pretoria 0001</w:t>
            </w:r>
          </w:p>
          <w:p w:rsidR="00161AEF" w:rsidP="00670A3C" w14:paraId="456055A2" w14:textId="77777777">
            <w:r>
              <w:t>South Africa</w:t>
            </w:r>
          </w:p>
          <w:p w:rsidR="00161AEF" w:rsidP="00451C73" w14:paraId="7DE1684C" w14:textId="5F8CDFA7">
            <w:pPr>
              <w:jc w:val="left"/>
            </w:pPr>
            <w:r>
              <w:t xml:space="preserve">Tel: +27 12 395 8000 or </w:t>
            </w:r>
            <w:r w:rsidR="00451C73">
              <w:br/>
            </w:r>
            <w:r>
              <w:t>395</w:t>
            </w:r>
            <w:r w:rsidR="00451C73">
              <w:t xml:space="preserve"> </w:t>
            </w:r>
            <w:r>
              <w:t>9200</w:t>
            </w:r>
          </w:p>
          <w:p w:rsidR="00161AEF" w:rsidP="00670A3C" w14:paraId="4B6B1722" w14:textId="77777777">
            <w:r>
              <w:t>Fax: +27 12 395 9019</w:t>
            </w:r>
          </w:p>
          <w:p w:rsidR="00161AEF" w:rsidP="00670A3C" w14:paraId="66634000" w14:textId="77777777">
            <w:r>
              <w:t xml:space="preserve">Website: </w:t>
            </w:r>
            <w:hyperlink r:id="rId20" w:history="1">
              <w:r w:rsidRPr="00B372AF" w:rsidR="00B06EC6">
                <w:rPr>
                  <w:rStyle w:val="Hyperlink"/>
                </w:rPr>
                <w:t>http://www.doh.gov.za</w:t>
              </w:r>
            </w:hyperlink>
            <w:r w:rsidR="00B06EC6">
              <w:t xml:space="preserve"> </w:t>
            </w:r>
          </w:p>
          <w:p w:rsidR="00B17F20" w:rsidP="008D2BD7" w14:paraId="089B393D" w14:textId="77777777">
            <w:pPr>
              <w:spacing w:before="120" w:after="120"/>
            </w:pPr>
          </w:p>
        </w:tc>
      </w:tr>
      <w:tr w14:paraId="2478C2A0" w14:textId="77777777" w:rsidTr="005D0C97">
        <w:tblPrEx>
          <w:tblW w:w="0" w:type="auto"/>
          <w:tblLayout w:type="fixed"/>
          <w:tblLook w:val="04A0"/>
        </w:tblPrEx>
        <w:tc>
          <w:tcPr>
            <w:tcW w:w="2542" w:type="dxa"/>
          </w:tcPr>
          <w:p w:rsidR="00B13652" w:rsidP="00B86A56" w14:paraId="1157E1E0" w14:textId="77777777">
            <w:pPr>
              <w:spacing w:before="120" w:after="120"/>
              <w:jc w:val="left"/>
            </w:pPr>
            <w:r>
              <w:t>Department of Labour</w:t>
            </w:r>
          </w:p>
        </w:tc>
        <w:tc>
          <w:tcPr>
            <w:tcW w:w="3130" w:type="dxa"/>
          </w:tcPr>
          <w:p w:rsidR="00161AEF" w:rsidP="00B86A56" w14:paraId="7380F9C1" w14:textId="77777777">
            <w:pPr>
              <w:spacing w:before="120" w:after="120"/>
              <w:jc w:val="left"/>
            </w:pPr>
            <w:r>
              <w:t xml:space="preserve">Occupational Health and Safety Act, Act No. 85 of 1993 </w:t>
            </w:r>
          </w:p>
          <w:p w:rsidR="00B13652" w:rsidP="00B86A56" w14:paraId="35FA67D6" w14:textId="5FA40130">
            <w:pPr>
              <w:spacing w:before="120" w:after="120"/>
              <w:jc w:val="left"/>
            </w:pPr>
            <w:r>
              <w:t xml:space="preserve">NRCS Act, 2008 </w:t>
            </w:r>
            <w:r w:rsidR="00451C73">
              <w:br/>
            </w:r>
            <w:r>
              <w:t>(Act No. 5 of 2008)</w:t>
            </w:r>
          </w:p>
        </w:tc>
        <w:tc>
          <w:tcPr>
            <w:tcW w:w="3344" w:type="dxa"/>
          </w:tcPr>
          <w:p w:rsidR="00161AEF" w:rsidP="00670A3C" w14:paraId="626E46FF" w14:textId="77777777">
            <w:pPr>
              <w:spacing w:before="120"/>
              <w:jc w:val="left"/>
            </w:pPr>
            <w:r>
              <w:t>Private Bag X117</w:t>
            </w:r>
          </w:p>
          <w:p w:rsidR="00161AEF" w:rsidP="00670A3C" w14:paraId="3BA67EB3" w14:textId="77777777">
            <w:pPr>
              <w:jc w:val="left"/>
            </w:pPr>
            <w:r>
              <w:t>Pretoria 0001</w:t>
            </w:r>
          </w:p>
          <w:p w:rsidR="00161AEF" w:rsidP="00670A3C" w14:paraId="7D577F9A" w14:textId="77777777">
            <w:pPr>
              <w:jc w:val="left"/>
            </w:pPr>
            <w:r>
              <w:t>South Africa</w:t>
            </w:r>
          </w:p>
          <w:p w:rsidR="00161AEF" w:rsidP="00670A3C" w14:paraId="20C72A56" w14:textId="77777777">
            <w:pPr>
              <w:jc w:val="left"/>
            </w:pPr>
            <w:r>
              <w:t>Tel: +27 12 309 4000 or</w:t>
            </w:r>
          </w:p>
          <w:p w:rsidR="00161AEF" w:rsidP="00670A3C" w14:paraId="13AFF498" w14:textId="77777777">
            <w:pPr>
              <w:jc w:val="left"/>
            </w:pPr>
            <w:r>
              <w:t>309 5000</w:t>
            </w:r>
          </w:p>
          <w:p w:rsidR="00161AEF" w:rsidP="00670A3C" w14:paraId="60472C68" w14:textId="77777777">
            <w:pPr>
              <w:jc w:val="left"/>
            </w:pPr>
            <w:r>
              <w:t>dol.customercare@labour.gov.za</w:t>
            </w:r>
          </w:p>
          <w:p w:rsidR="00B13652" w:rsidP="00670A3C" w14:paraId="257F6CAC" w14:textId="77777777">
            <w:pPr>
              <w:spacing w:after="120"/>
              <w:jc w:val="left"/>
            </w:pPr>
            <w:r>
              <w:t xml:space="preserve">Website: </w:t>
            </w:r>
            <w:hyperlink r:id="rId21" w:history="1">
              <w:r w:rsidRPr="00B372AF" w:rsidR="009E5E79">
                <w:rPr>
                  <w:rStyle w:val="Hyperlink"/>
                </w:rPr>
                <w:t>http://www.labour.gov.za</w:t>
              </w:r>
            </w:hyperlink>
            <w:r w:rsidR="009E5E79">
              <w:t xml:space="preserve"> </w:t>
            </w:r>
          </w:p>
        </w:tc>
      </w:tr>
      <w:tr w14:paraId="41F80717" w14:textId="77777777" w:rsidTr="005D0C97">
        <w:tblPrEx>
          <w:tblW w:w="0" w:type="auto"/>
          <w:tblLayout w:type="fixed"/>
          <w:tblLook w:val="04A0"/>
        </w:tblPrEx>
        <w:tc>
          <w:tcPr>
            <w:tcW w:w="2542" w:type="dxa"/>
          </w:tcPr>
          <w:p w:rsidR="00B13652" w:rsidP="00B86A56" w14:paraId="47CF3A2F" w14:textId="77777777">
            <w:pPr>
              <w:spacing w:before="120" w:after="120"/>
              <w:jc w:val="left"/>
            </w:pPr>
            <w:r>
              <w:t>Department of Forestry, Fisheries and Environment</w:t>
            </w:r>
          </w:p>
        </w:tc>
        <w:tc>
          <w:tcPr>
            <w:tcW w:w="3130" w:type="dxa"/>
          </w:tcPr>
          <w:p w:rsidR="00161AEF" w:rsidP="00B86A56" w14:paraId="73F7F08B" w14:textId="3A6CE9A7">
            <w:pPr>
              <w:spacing w:before="120" w:after="120"/>
              <w:jc w:val="left"/>
            </w:pPr>
            <w:r>
              <w:t xml:space="preserve">National Environmental Management Act, </w:t>
            </w:r>
            <w:r w:rsidR="00451C73">
              <w:br/>
            </w:r>
            <w:r>
              <w:t>Act 107 of 1998</w:t>
            </w:r>
          </w:p>
          <w:p w:rsidR="00161AEF" w:rsidP="00B86A56" w14:paraId="09D3EBAD" w14:textId="7F4C794A">
            <w:pPr>
              <w:spacing w:before="120" w:after="120"/>
              <w:jc w:val="left"/>
            </w:pPr>
            <w:r>
              <w:t xml:space="preserve">National Environmental Management Air Quality Act </w:t>
            </w:r>
            <w:r w:rsidR="00451C73">
              <w:br/>
            </w:r>
            <w:r>
              <w:t>(Act No. 39 of 2004)</w:t>
            </w:r>
          </w:p>
          <w:p w:rsidR="00161AEF" w:rsidP="00B86A56" w14:paraId="220503F9" w14:textId="77777777">
            <w:pPr>
              <w:spacing w:before="120" w:after="120"/>
              <w:jc w:val="left"/>
            </w:pPr>
            <w:r>
              <w:t>National Environmental Management Protected Areas (Act No. 57 of 2003 as amended)</w:t>
            </w:r>
          </w:p>
          <w:p w:rsidR="00B13652" w:rsidP="00B86A56" w14:paraId="35761CCF" w14:textId="77777777">
            <w:pPr>
              <w:spacing w:before="120" w:after="120"/>
              <w:jc w:val="left"/>
            </w:pPr>
            <w:r>
              <w:t>National Environment Management Biodiversity Act (Act No. 10 of 2004)</w:t>
            </w:r>
          </w:p>
        </w:tc>
        <w:tc>
          <w:tcPr>
            <w:tcW w:w="3344" w:type="dxa"/>
          </w:tcPr>
          <w:p w:rsidR="00161AEF" w:rsidP="00670A3C" w14:paraId="0F3BF144" w14:textId="77777777">
            <w:pPr>
              <w:spacing w:before="120"/>
              <w:jc w:val="left"/>
            </w:pPr>
            <w:r>
              <w:t>Private Bag X447</w:t>
            </w:r>
          </w:p>
          <w:p w:rsidR="00161AEF" w:rsidP="00670A3C" w14:paraId="09A37CCC" w14:textId="77777777">
            <w:pPr>
              <w:jc w:val="left"/>
            </w:pPr>
            <w:r>
              <w:t>Pretoria 0001</w:t>
            </w:r>
          </w:p>
          <w:p w:rsidR="00161AEF" w:rsidP="00670A3C" w14:paraId="5FF74F56" w14:textId="77777777">
            <w:pPr>
              <w:jc w:val="left"/>
            </w:pPr>
            <w:r>
              <w:t>South Africa</w:t>
            </w:r>
          </w:p>
          <w:p w:rsidR="00161AEF" w:rsidP="00670A3C" w14:paraId="2DAB7D0C" w14:textId="77777777">
            <w:pPr>
              <w:jc w:val="left"/>
            </w:pPr>
            <w:r>
              <w:t>Tel: +27 12 399 9000</w:t>
            </w:r>
          </w:p>
          <w:p w:rsidR="00161AEF" w:rsidP="00670A3C" w14:paraId="26E8F0EE" w14:textId="77777777">
            <w:pPr>
              <w:jc w:val="left"/>
            </w:pPr>
            <w:r>
              <w:t>Fax: +27 12 359 3625</w:t>
            </w:r>
          </w:p>
          <w:p w:rsidR="00B13652" w:rsidP="00670A3C" w14:paraId="516F9D72" w14:textId="77777777">
            <w:pPr>
              <w:jc w:val="left"/>
            </w:pPr>
            <w:r>
              <w:t xml:space="preserve">Website: </w:t>
            </w:r>
            <w:hyperlink r:id="rId22" w:history="1">
              <w:r w:rsidRPr="00B372AF">
                <w:rPr>
                  <w:rStyle w:val="Hyperlink"/>
                </w:rPr>
                <w:t>http://www.environment.gov.za</w:t>
              </w:r>
            </w:hyperlink>
            <w:r>
              <w:t xml:space="preserve"> </w:t>
            </w:r>
          </w:p>
        </w:tc>
      </w:tr>
      <w:tr w14:paraId="03C4BC71" w14:textId="77777777" w:rsidTr="005D0C97">
        <w:tblPrEx>
          <w:tblW w:w="0" w:type="auto"/>
          <w:tblLayout w:type="fixed"/>
          <w:tblLook w:val="04A0"/>
        </w:tblPrEx>
        <w:tc>
          <w:tcPr>
            <w:tcW w:w="2542" w:type="dxa"/>
          </w:tcPr>
          <w:p w:rsidR="00B13652" w:rsidP="00B86A56" w14:paraId="6334CDAD" w14:textId="77777777">
            <w:pPr>
              <w:spacing w:before="120" w:after="120"/>
              <w:jc w:val="left"/>
            </w:pPr>
            <w:r>
              <w:t>Department of Transport</w:t>
            </w:r>
          </w:p>
        </w:tc>
        <w:tc>
          <w:tcPr>
            <w:tcW w:w="3130" w:type="dxa"/>
          </w:tcPr>
          <w:p w:rsidR="00161AEF" w:rsidP="00B86A56" w14:paraId="7BC35B42" w14:textId="33D612FB">
            <w:pPr>
              <w:spacing w:before="120" w:after="120"/>
              <w:jc w:val="left"/>
            </w:pPr>
            <w:r>
              <w:t xml:space="preserve">National Land Transport Act, </w:t>
            </w:r>
            <w:r w:rsidR="00451C73">
              <w:br/>
            </w:r>
            <w:r>
              <w:t>Act No. 5 of 2009</w:t>
            </w:r>
          </w:p>
          <w:p w:rsidR="00161AEF" w:rsidP="00B86A56" w14:paraId="1090E505" w14:textId="36A2EDD8">
            <w:pPr>
              <w:spacing w:before="120" w:after="120"/>
              <w:jc w:val="left"/>
            </w:pPr>
            <w:r>
              <w:t xml:space="preserve">National Road Traffic Act, </w:t>
            </w:r>
            <w:r w:rsidR="00451C73">
              <w:br/>
            </w:r>
            <w:r>
              <w:t>Act No. 93 of 1996</w:t>
            </w:r>
          </w:p>
          <w:p w:rsidR="00161AEF" w:rsidP="00B86A56" w14:paraId="21AEB5FA" w14:textId="77777777">
            <w:pPr>
              <w:spacing w:before="120" w:after="120"/>
              <w:jc w:val="left"/>
            </w:pPr>
            <w:r>
              <w:t>Civil Aviation Act No. 13 of 2009</w:t>
            </w:r>
          </w:p>
          <w:p w:rsidR="00161AEF" w:rsidP="00B86A56" w14:paraId="46880466" w14:textId="238B35F6">
            <w:pPr>
              <w:spacing w:before="120" w:after="120"/>
              <w:jc w:val="left"/>
            </w:pPr>
            <w:r>
              <w:t xml:space="preserve">Merchant Shipping Act </w:t>
            </w:r>
            <w:r w:rsidR="00451C73">
              <w:br/>
            </w:r>
            <w:r>
              <w:t>(Act No. 57 of 1951)</w:t>
            </w:r>
          </w:p>
          <w:p w:rsidR="00161AEF" w:rsidP="00B86A56" w14:paraId="6B1D88F4" w14:textId="77777777">
            <w:pPr>
              <w:spacing w:before="120" w:after="120"/>
              <w:jc w:val="left"/>
            </w:pPr>
            <w:r>
              <w:t>South African Maritime Safety Authority Act (Act No. 5 of 1998)</w:t>
            </w:r>
          </w:p>
          <w:p w:rsidR="00161AEF" w:rsidP="00B86A56" w14:paraId="671BF8EA" w14:textId="2EA1E494">
            <w:pPr>
              <w:spacing w:before="120" w:after="120"/>
              <w:jc w:val="left"/>
            </w:pPr>
            <w:r>
              <w:t xml:space="preserve">National Railway Safety Regulator Act </w:t>
            </w:r>
            <w:r w:rsidR="00451C73">
              <w:br/>
            </w:r>
            <w:r>
              <w:t>(Act No. 16 of 2002)</w:t>
            </w:r>
          </w:p>
          <w:p w:rsidR="00B13652" w:rsidP="00B86A56" w14:paraId="37292803" w14:textId="13CABCD0">
            <w:pPr>
              <w:spacing w:before="120" w:after="120"/>
              <w:jc w:val="left"/>
            </w:pPr>
            <w:r>
              <w:t xml:space="preserve">NRCS Act, 2008 </w:t>
            </w:r>
            <w:r w:rsidR="00451C73">
              <w:br/>
            </w:r>
            <w:r>
              <w:t>(Act No. 5 of 2008)</w:t>
            </w:r>
          </w:p>
        </w:tc>
        <w:tc>
          <w:tcPr>
            <w:tcW w:w="3344" w:type="dxa"/>
          </w:tcPr>
          <w:p w:rsidR="00161AEF" w:rsidP="00670A3C" w14:paraId="40F0D05C" w14:textId="77777777">
            <w:pPr>
              <w:spacing w:before="120"/>
              <w:jc w:val="left"/>
            </w:pPr>
            <w:r>
              <w:t>Private Bag X193</w:t>
            </w:r>
          </w:p>
          <w:p w:rsidR="00161AEF" w:rsidP="00670A3C" w14:paraId="71762805" w14:textId="77777777">
            <w:pPr>
              <w:jc w:val="left"/>
            </w:pPr>
            <w:r>
              <w:t>Pretoria 0001</w:t>
            </w:r>
          </w:p>
          <w:p w:rsidR="00161AEF" w:rsidP="00670A3C" w14:paraId="5CEA3669" w14:textId="77777777">
            <w:pPr>
              <w:jc w:val="left"/>
            </w:pPr>
            <w:r>
              <w:t>South Africa</w:t>
            </w:r>
          </w:p>
          <w:p w:rsidR="00161AEF" w:rsidP="00670A3C" w14:paraId="203637E2" w14:textId="77777777">
            <w:pPr>
              <w:jc w:val="left"/>
            </w:pPr>
            <w:r>
              <w:t>Tel: +27 12 309 3000</w:t>
            </w:r>
          </w:p>
          <w:p w:rsidR="00161AEF" w:rsidP="00670A3C" w14:paraId="5B0A957E" w14:textId="77777777">
            <w:pPr>
              <w:jc w:val="left"/>
            </w:pPr>
            <w:r>
              <w:t>Fax: +27 12 328 3370</w:t>
            </w:r>
          </w:p>
          <w:p w:rsidR="00161AEF" w:rsidP="00670A3C" w14:paraId="4015EC0C" w14:textId="77777777">
            <w:pPr>
              <w:jc w:val="left"/>
            </w:pPr>
            <w:r>
              <w:t>Website:</w:t>
            </w:r>
          </w:p>
          <w:p w:rsidR="00161AEF" w:rsidP="00670A3C" w14:paraId="240D6A11" w14:textId="77777777">
            <w:pPr>
              <w:jc w:val="left"/>
            </w:pPr>
            <w:hyperlink r:id="rId23" w:history="1">
              <w:r w:rsidRPr="00B372AF">
                <w:rPr>
                  <w:rStyle w:val="Hyperlink"/>
                </w:rPr>
                <w:t>http://www.transport.gov.za</w:t>
              </w:r>
            </w:hyperlink>
            <w:r w:rsidR="009051BA">
              <w:t xml:space="preserve"> </w:t>
            </w:r>
          </w:p>
          <w:p w:rsidR="00B13652" w:rsidP="00670A3C" w14:paraId="31AAE29F" w14:textId="77777777">
            <w:pPr>
              <w:jc w:val="left"/>
            </w:pPr>
          </w:p>
        </w:tc>
      </w:tr>
      <w:tr w14:paraId="66112021" w14:textId="77777777" w:rsidTr="005D0C97">
        <w:tblPrEx>
          <w:tblW w:w="0" w:type="auto"/>
          <w:tblLayout w:type="fixed"/>
          <w:tblLook w:val="04A0"/>
        </w:tblPrEx>
        <w:tc>
          <w:tcPr>
            <w:tcW w:w="2542" w:type="dxa"/>
          </w:tcPr>
          <w:p w:rsidR="00161AEF" w:rsidP="00B86A56" w14:paraId="2D7DE3E3" w14:textId="77777777">
            <w:pPr>
              <w:spacing w:before="120" w:after="120"/>
              <w:jc w:val="left"/>
            </w:pPr>
            <w:r>
              <w:t>Department of Mineral Resources and Energy</w:t>
            </w:r>
          </w:p>
        </w:tc>
        <w:tc>
          <w:tcPr>
            <w:tcW w:w="3130" w:type="dxa"/>
          </w:tcPr>
          <w:p w:rsidR="00161AEF" w:rsidP="00B86A56" w14:paraId="519C5514" w14:textId="77777777">
            <w:pPr>
              <w:spacing w:before="120" w:after="120"/>
              <w:jc w:val="left"/>
            </w:pPr>
            <w:r>
              <w:t>Gas Act, Act No. 48 of 2001</w:t>
            </w:r>
          </w:p>
          <w:p w:rsidR="00161AEF" w:rsidP="00B86A56" w14:paraId="7578C365" w14:textId="77777777">
            <w:pPr>
              <w:spacing w:before="120" w:after="120"/>
              <w:jc w:val="left"/>
            </w:pPr>
            <w:r>
              <w:t>Petroleum Products Act No. 120 of 1977</w:t>
            </w:r>
          </w:p>
          <w:p w:rsidR="00161AEF" w:rsidP="00B86A56" w14:paraId="34ECDF72" w14:textId="78D56782">
            <w:pPr>
              <w:spacing w:before="120" w:after="120"/>
              <w:jc w:val="left"/>
            </w:pPr>
            <w:r>
              <w:t>Nuclear Regulation Act No. 47 of</w:t>
            </w:r>
            <w:r w:rsidR="00451C73">
              <w:t> </w:t>
            </w:r>
            <w:r>
              <w:t>1999</w:t>
            </w:r>
          </w:p>
          <w:p w:rsidR="00161AEF" w:rsidP="00B86A56" w14:paraId="7E44E5A9" w14:textId="77777777">
            <w:pPr>
              <w:spacing w:before="120" w:after="120"/>
              <w:jc w:val="left"/>
            </w:pPr>
            <w:r>
              <w:t>Electricity Act, 1987 (Act No.41 of 1987)</w:t>
            </w:r>
          </w:p>
          <w:p w:rsidR="00161AEF" w:rsidP="00B86A56" w14:paraId="342B8F03" w14:textId="0BF330A9">
            <w:pPr>
              <w:spacing w:before="120" w:after="120"/>
              <w:jc w:val="left"/>
            </w:pPr>
            <w:r>
              <w:t>Electricity Regulation Act No 4 of</w:t>
            </w:r>
            <w:r w:rsidR="00451C73">
              <w:t> </w:t>
            </w:r>
            <w:r>
              <w:t>2006</w:t>
            </w:r>
          </w:p>
        </w:tc>
        <w:tc>
          <w:tcPr>
            <w:tcW w:w="3344" w:type="dxa"/>
          </w:tcPr>
          <w:p w:rsidR="00161AEF" w:rsidRPr="00161AEF" w:rsidP="00670A3C" w14:paraId="061A416E" w14:textId="77777777">
            <w:pPr>
              <w:spacing w:before="120"/>
              <w:jc w:val="left"/>
              <w:rPr>
                <w:lang w:val="es-ES"/>
              </w:rPr>
            </w:pPr>
            <w:r w:rsidRPr="00161AEF">
              <w:rPr>
                <w:lang w:val="es-ES"/>
              </w:rPr>
              <w:t>Private Bag X19</w:t>
            </w:r>
          </w:p>
          <w:p w:rsidR="00161AEF" w:rsidRPr="00161AEF" w:rsidP="00670A3C" w14:paraId="384CDC8C" w14:textId="77777777">
            <w:pPr>
              <w:jc w:val="left"/>
              <w:rPr>
                <w:lang w:val="es-ES"/>
              </w:rPr>
            </w:pPr>
            <w:r w:rsidRPr="00161AEF">
              <w:rPr>
                <w:lang w:val="es-ES"/>
              </w:rPr>
              <w:t>Arcadia</w:t>
            </w:r>
          </w:p>
          <w:p w:rsidR="00161AEF" w:rsidRPr="00161AEF" w:rsidP="00670A3C" w14:paraId="77B5BA8D" w14:textId="77777777">
            <w:pPr>
              <w:jc w:val="left"/>
              <w:rPr>
                <w:lang w:val="es-ES"/>
              </w:rPr>
            </w:pPr>
            <w:r w:rsidRPr="00161AEF">
              <w:rPr>
                <w:lang w:val="es-ES"/>
              </w:rPr>
              <w:t>Pretoria 0001</w:t>
            </w:r>
          </w:p>
          <w:p w:rsidR="00161AEF" w:rsidP="00670A3C" w14:paraId="11C2AF4F" w14:textId="77777777">
            <w:pPr>
              <w:jc w:val="left"/>
            </w:pPr>
            <w:r>
              <w:t>South Africa</w:t>
            </w:r>
          </w:p>
          <w:p w:rsidR="00161AEF" w:rsidP="00670A3C" w14:paraId="74CC1561" w14:textId="77777777">
            <w:pPr>
              <w:jc w:val="left"/>
            </w:pPr>
            <w:r>
              <w:t>Tel: +27 12 406 8000 or</w:t>
            </w:r>
          </w:p>
          <w:p w:rsidR="00161AEF" w:rsidRPr="00B86A56" w:rsidP="00670A3C" w14:paraId="545D2678" w14:textId="77777777">
            <w:pPr>
              <w:jc w:val="left"/>
              <w:rPr>
                <w:lang w:val="en-US"/>
              </w:rPr>
            </w:pPr>
            <w:r w:rsidRPr="00B86A56">
              <w:rPr>
                <w:lang w:val="en-US"/>
              </w:rPr>
              <w:t>Fax: +27 12 444 4502</w:t>
            </w:r>
          </w:p>
          <w:p w:rsidR="00161AEF" w:rsidRPr="00161AEF" w:rsidP="00670A3C" w14:paraId="1499A9BB" w14:textId="77777777">
            <w:pPr>
              <w:jc w:val="left"/>
            </w:pPr>
            <w:r w:rsidRPr="00161AEF">
              <w:t xml:space="preserve">Website: </w:t>
            </w:r>
            <w:hyperlink r:id="rId24" w:history="1">
              <w:r w:rsidRPr="00B372AF" w:rsidR="00B06EC6">
                <w:rPr>
                  <w:rStyle w:val="Hyperlink"/>
                </w:rPr>
                <w:t>http://www.dmre.gov.za</w:t>
              </w:r>
            </w:hyperlink>
            <w:r>
              <w:t xml:space="preserve"> </w:t>
            </w:r>
            <w:r w:rsidRPr="00161AEF">
              <w:t xml:space="preserve"> </w:t>
            </w:r>
          </w:p>
        </w:tc>
      </w:tr>
      <w:tr w14:paraId="3C630248" w14:textId="77777777" w:rsidTr="005D0C97">
        <w:tblPrEx>
          <w:tblW w:w="0" w:type="auto"/>
          <w:tblLayout w:type="fixed"/>
          <w:tblLook w:val="04A0"/>
        </w:tblPrEx>
        <w:tc>
          <w:tcPr>
            <w:tcW w:w="2542" w:type="dxa"/>
          </w:tcPr>
          <w:p w:rsidR="00161AEF" w:rsidP="00B86A56" w14:paraId="3A0A90D8" w14:textId="1148915F">
            <w:pPr>
              <w:spacing w:before="120" w:after="120"/>
              <w:jc w:val="left"/>
            </w:pPr>
            <w:r>
              <w:t>Department of Communication and Information System</w:t>
            </w:r>
          </w:p>
        </w:tc>
        <w:tc>
          <w:tcPr>
            <w:tcW w:w="3130" w:type="dxa"/>
          </w:tcPr>
          <w:p w:rsidR="00161AEF" w:rsidP="00B86A56" w14:paraId="426375CD" w14:textId="5C8D54CA">
            <w:pPr>
              <w:spacing w:before="120" w:after="120"/>
              <w:jc w:val="left"/>
            </w:pPr>
            <w:r>
              <w:t>Broadcasting Act, Act No. 4 of</w:t>
            </w:r>
            <w:r w:rsidR="00451C73">
              <w:t> </w:t>
            </w:r>
            <w:r>
              <w:t>1999</w:t>
            </w:r>
          </w:p>
          <w:p w:rsidR="00161AEF" w:rsidP="00B86A56" w14:paraId="7CAB1050" w14:textId="77777777">
            <w:pPr>
              <w:spacing w:before="120" w:after="120"/>
              <w:jc w:val="left"/>
            </w:pPr>
            <w:r>
              <w:t>Electronic Communications Act, Act No. 36 of 2005</w:t>
            </w:r>
          </w:p>
          <w:p w:rsidR="00161AEF" w:rsidP="00B86A56" w14:paraId="499DBAE8" w14:textId="34FAB6EE">
            <w:pPr>
              <w:spacing w:before="120" w:after="120"/>
              <w:jc w:val="left"/>
            </w:pPr>
            <w:r>
              <w:t xml:space="preserve">Telecommunications Act, </w:t>
            </w:r>
            <w:r w:rsidR="00451C73">
              <w:br/>
            </w:r>
            <w:r>
              <w:t>Act No. 13 of 2000</w:t>
            </w:r>
          </w:p>
        </w:tc>
        <w:tc>
          <w:tcPr>
            <w:tcW w:w="3344" w:type="dxa"/>
          </w:tcPr>
          <w:p w:rsidR="00161AEF" w:rsidP="00670A3C" w14:paraId="43183B36" w14:textId="77777777">
            <w:pPr>
              <w:spacing w:before="120"/>
              <w:jc w:val="left"/>
            </w:pPr>
            <w:r>
              <w:t>Tshedimosetso</w:t>
            </w:r>
            <w:r>
              <w:t xml:space="preserve"> House, </w:t>
            </w:r>
          </w:p>
          <w:p w:rsidR="00161AEF" w:rsidP="00670A3C" w14:paraId="13A453CC" w14:textId="77777777">
            <w:pPr>
              <w:jc w:val="left"/>
            </w:pPr>
            <w:r>
              <w:t xml:space="preserve">Francis Baard Street </w:t>
            </w:r>
            <w:r>
              <w:t>Hatfiled</w:t>
            </w:r>
            <w:r>
              <w:t xml:space="preserve">, </w:t>
            </w:r>
          </w:p>
          <w:p w:rsidR="00161AEF" w:rsidRPr="00161AEF" w:rsidP="00670A3C" w14:paraId="222F7009" w14:textId="77777777">
            <w:pPr>
              <w:jc w:val="left"/>
              <w:rPr>
                <w:lang w:val="es-ES"/>
              </w:rPr>
            </w:pPr>
            <w:r w:rsidRPr="00161AEF">
              <w:rPr>
                <w:lang w:val="es-ES"/>
              </w:rPr>
              <w:t>Pretoria, 0083</w:t>
            </w:r>
          </w:p>
          <w:p w:rsidR="00161AEF" w:rsidRPr="00161AEF" w:rsidP="00670A3C" w14:paraId="10E9C238" w14:textId="77777777">
            <w:pPr>
              <w:jc w:val="left"/>
              <w:rPr>
                <w:lang w:val="es-ES"/>
              </w:rPr>
            </w:pPr>
            <w:r w:rsidRPr="00161AEF">
              <w:rPr>
                <w:lang w:val="es-ES"/>
              </w:rPr>
              <w:t>Private Bag X745, Pretoria</w:t>
            </w:r>
            <w:r w:rsidR="00F9048D">
              <w:rPr>
                <w:lang w:val="es-ES"/>
              </w:rPr>
              <w:t xml:space="preserve"> </w:t>
            </w:r>
            <w:r w:rsidRPr="00161AEF">
              <w:rPr>
                <w:lang w:val="es-ES"/>
              </w:rPr>
              <w:t>0083</w:t>
            </w:r>
          </w:p>
          <w:p w:rsidR="00161AEF" w:rsidRPr="00161AEF" w:rsidP="00670A3C" w14:paraId="72CC939D" w14:textId="77777777">
            <w:pPr>
              <w:jc w:val="left"/>
              <w:rPr>
                <w:lang w:val="es-ES"/>
              </w:rPr>
            </w:pPr>
            <w:r w:rsidRPr="00161AEF">
              <w:rPr>
                <w:lang w:val="es-ES"/>
              </w:rPr>
              <w:t>Tel: +27 12 473 0000</w:t>
            </w:r>
          </w:p>
          <w:p w:rsidR="00161AEF" w:rsidP="00670A3C" w14:paraId="2D47F3DC" w14:textId="77777777">
            <w:pPr>
              <w:spacing w:after="120"/>
              <w:jc w:val="left"/>
            </w:pPr>
            <w:r>
              <w:t xml:space="preserve">Website: </w:t>
            </w:r>
            <w:hyperlink r:id="rId25" w:history="1">
              <w:r w:rsidRPr="00B372AF" w:rsidR="00F9048D">
                <w:rPr>
                  <w:rStyle w:val="Hyperlink"/>
                </w:rPr>
                <w:t>http://www.gcis.gov.za</w:t>
              </w:r>
            </w:hyperlink>
            <w:r w:rsidR="00F9048D">
              <w:t xml:space="preserve"> </w:t>
            </w:r>
          </w:p>
        </w:tc>
      </w:tr>
      <w:tr w14:paraId="5A653DF9" w14:textId="77777777" w:rsidTr="005D0C97">
        <w:tblPrEx>
          <w:tblW w:w="0" w:type="auto"/>
          <w:tblLayout w:type="fixed"/>
          <w:tblLook w:val="04A0"/>
        </w:tblPrEx>
        <w:tc>
          <w:tcPr>
            <w:tcW w:w="2542" w:type="dxa"/>
          </w:tcPr>
          <w:p w:rsidR="00161AEF" w:rsidP="00B86A56" w14:paraId="3D5B694F" w14:textId="77777777">
            <w:pPr>
              <w:spacing w:before="120" w:after="120"/>
              <w:jc w:val="left"/>
            </w:pPr>
            <w:r>
              <w:t>Department of Mineral Resources</w:t>
            </w:r>
            <w:r w:rsidR="000A313D">
              <w:t xml:space="preserve"> and Energy</w:t>
            </w:r>
          </w:p>
          <w:p w:rsidR="00161AEF" w:rsidP="00B86A56" w14:paraId="76E3DDC7" w14:textId="77777777">
            <w:pPr>
              <w:spacing w:before="120" w:after="120"/>
              <w:jc w:val="left"/>
            </w:pPr>
          </w:p>
          <w:p w:rsidR="00F9048D" w:rsidP="00B86A56" w14:paraId="1EC01295" w14:textId="77777777">
            <w:pPr>
              <w:spacing w:before="120" w:after="120"/>
              <w:jc w:val="left"/>
            </w:pPr>
          </w:p>
        </w:tc>
        <w:tc>
          <w:tcPr>
            <w:tcW w:w="3130" w:type="dxa"/>
          </w:tcPr>
          <w:p w:rsidR="00161AEF" w:rsidP="00B86A56" w14:paraId="49959833" w14:textId="77777777">
            <w:pPr>
              <w:spacing w:before="120" w:after="120"/>
              <w:jc w:val="left"/>
            </w:pPr>
            <w:r>
              <w:t>Mineral and Petroleum Resources Development Act, 2002, Act No. 28 of 2002</w:t>
            </w:r>
          </w:p>
        </w:tc>
        <w:tc>
          <w:tcPr>
            <w:tcW w:w="3344" w:type="dxa"/>
          </w:tcPr>
          <w:p w:rsidR="000A313D" w:rsidP="00670A3C" w14:paraId="0AFCAD9A" w14:textId="77777777">
            <w:pPr>
              <w:spacing w:before="120"/>
              <w:jc w:val="left"/>
            </w:pPr>
            <w:r>
              <w:t>Trevenna</w:t>
            </w:r>
            <w:r>
              <w:t xml:space="preserve"> Campus, Building 2 C,</w:t>
            </w:r>
          </w:p>
          <w:p w:rsidR="000A313D" w:rsidP="00670A3C" w14:paraId="1A9CB4F4" w14:textId="77777777">
            <w:pPr>
              <w:jc w:val="left"/>
            </w:pPr>
            <w:r>
              <w:t xml:space="preserve">C/o </w:t>
            </w:r>
            <w:r>
              <w:t>Meintjes</w:t>
            </w:r>
            <w:r>
              <w:t xml:space="preserve"> and Francis Baard Street</w:t>
            </w:r>
          </w:p>
          <w:p w:rsidR="000A313D" w:rsidP="00670A3C" w14:paraId="08D6BD7A" w14:textId="77777777">
            <w:pPr>
              <w:jc w:val="left"/>
            </w:pPr>
            <w:r>
              <w:t>Sunnysize</w:t>
            </w:r>
          </w:p>
          <w:p w:rsidR="000A313D" w:rsidP="00670A3C" w14:paraId="312F93B7" w14:textId="77777777">
            <w:pPr>
              <w:jc w:val="left"/>
            </w:pPr>
            <w:r>
              <w:t>Tel: +27 12 444  3000</w:t>
            </w:r>
          </w:p>
          <w:p w:rsidR="00161AEF" w:rsidP="00670A3C" w14:paraId="09429545" w14:textId="77777777">
            <w:pPr>
              <w:spacing w:after="120"/>
              <w:jc w:val="left"/>
            </w:pPr>
            <w:r>
              <w:t>enquiries@dmr.gov.za</w:t>
            </w:r>
            <w:r w:rsidR="00F9048D">
              <w:t>Website</w:t>
            </w:r>
            <w:r w:rsidR="00F9048D">
              <w:t xml:space="preserve">: </w:t>
            </w:r>
            <w:hyperlink r:id="rId24" w:history="1">
              <w:r w:rsidRPr="00B372AF" w:rsidR="009E5E79">
                <w:rPr>
                  <w:rStyle w:val="Hyperlink"/>
                </w:rPr>
                <w:t>http://www.dmre.gov.za</w:t>
              </w:r>
            </w:hyperlink>
            <w:r w:rsidR="009E5E79">
              <w:t xml:space="preserve"> </w:t>
            </w:r>
          </w:p>
        </w:tc>
      </w:tr>
      <w:tr w14:paraId="3D894949" w14:textId="77777777" w:rsidTr="005D0C97">
        <w:tblPrEx>
          <w:tblW w:w="0" w:type="auto"/>
          <w:tblLayout w:type="fixed"/>
          <w:tblLook w:val="04A0"/>
        </w:tblPrEx>
        <w:tc>
          <w:tcPr>
            <w:tcW w:w="2542" w:type="dxa"/>
          </w:tcPr>
          <w:p w:rsidR="00161AEF" w:rsidP="00B86A56" w14:paraId="7907655A" w14:textId="77777777">
            <w:pPr>
              <w:spacing w:before="120" w:after="120"/>
              <w:jc w:val="left"/>
            </w:pPr>
            <w:r>
              <w:t>Department of Water and Sanitation</w:t>
            </w:r>
          </w:p>
        </w:tc>
        <w:tc>
          <w:tcPr>
            <w:tcW w:w="3130" w:type="dxa"/>
          </w:tcPr>
          <w:p w:rsidR="00161AEF" w:rsidP="00B86A56" w14:paraId="2BC81D1E" w14:textId="27FD92E0">
            <w:pPr>
              <w:spacing w:before="120" w:after="120"/>
              <w:jc w:val="left"/>
            </w:pPr>
            <w:r>
              <w:t>National Water Act</w:t>
            </w:r>
            <w:r w:rsidR="00451C73">
              <w:br/>
            </w:r>
            <w:r>
              <w:t>(Act No. 36 of 1998)</w:t>
            </w:r>
          </w:p>
          <w:p w:rsidR="00161AEF" w:rsidP="00B86A56" w14:paraId="3711BF45" w14:textId="45F8590A">
            <w:pPr>
              <w:spacing w:before="120" w:after="120"/>
              <w:jc w:val="left"/>
            </w:pPr>
            <w:r>
              <w:t xml:space="preserve">Water Services Act </w:t>
            </w:r>
            <w:r w:rsidR="00451C73">
              <w:br/>
            </w:r>
            <w:r>
              <w:t>(Act No. 108 of 1997)</w:t>
            </w:r>
          </w:p>
        </w:tc>
        <w:tc>
          <w:tcPr>
            <w:tcW w:w="3344" w:type="dxa"/>
          </w:tcPr>
          <w:p w:rsidR="00161AEF" w:rsidP="00670A3C" w14:paraId="3EE39CD3" w14:textId="77777777">
            <w:pPr>
              <w:spacing w:before="120"/>
              <w:jc w:val="left"/>
            </w:pPr>
            <w:r>
              <w:t>Private Bag X59</w:t>
            </w:r>
          </w:p>
          <w:p w:rsidR="00161AEF" w:rsidP="00670A3C" w14:paraId="3D040D90" w14:textId="77777777">
            <w:pPr>
              <w:jc w:val="left"/>
            </w:pPr>
            <w:r>
              <w:t>Arcadia</w:t>
            </w:r>
          </w:p>
          <w:p w:rsidR="00161AEF" w:rsidP="00670A3C" w14:paraId="5F892F04" w14:textId="77777777">
            <w:pPr>
              <w:jc w:val="left"/>
            </w:pPr>
            <w:r>
              <w:t>0007</w:t>
            </w:r>
          </w:p>
          <w:p w:rsidR="00161AEF" w:rsidP="00670A3C" w14:paraId="2CDDA743" w14:textId="77777777">
            <w:pPr>
              <w:jc w:val="left"/>
            </w:pPr>
            <w:r>
              <w:t>South Africa</w:t>
            </w:r>
          </w:p>
          <w:p w:rsidR="00161AEF" w:rsidRPr="00B86A56" w:rsidP="00670A3C" w14:paraId="4E668404" w14:textId="77777777">
            <w:pPr>
              <w:jc w:val="left"/>
              <w:rPr>
                <w:lang w:val="de-DE"/>
              </w:rPr>
            </w:pPr>
            <w:r w:rsidRPr="00B86A56">
              <w:rPr>
                <w:lang w:val="de-DE"/>
              </w:rPr>
              <w:t>Tel: +27 12 444 3000</w:t>
            </w:r>
          </w:p>
          <w:p w:rsidR="00161AEF" w:rsidP="00670A3C" w14:paraId="4DE35CA7" w14:textId="77777777">
            <w:pPr>
              <w:jc w:val="left"/>
              <w:rPr>
                <w:lang w:val="de-DE"/>
              </w:rPr>
            </w:pPr>
            <w:r w:rsidRPr="00B86A56">
              <w:rPr>
                <w:lang w:val="de-DE"/>
              </w:rPr>
              <w:t>Website:</w:t>
            </w:r>
          </w:p>
          <w:p w:rsidR="00161AEF" w:rsidRPr="00B86A56" w:rsidP="00670A3C" w14:paraId="26664C49" w14:textId="32E06008">
            <w:pPr>
              <w:spacing w:after="120"/>
              <w:jc w:val="left"/>
              <w:rPr>
                <w:lang w:val="de-DE"/>
              </w:rPr>
            </w:pPr>
            <w:hyperlink r:id="rId26" w:history="1">
              <w:r w:rsidRPr="00451C73">
                <w:rPr>
                  <w:rStyle w:val="Hyperlink"/>
                  <w:lang w:val="de-DE"/>
                </w:rPr>
                <w:t>https://www.dws.gov.za/</w:t>
              </w:r>
            </w:hyperlink>
          </w:p>
        </w:tc>
      </w:tr>
      <w:tr w14:paraId="0B147108" w14:textId="77777777" w:rsidTr="005D0C97">
        <w:tblPrEx>
          <w:tblW w:w="0" w:type="auto"/>
          <w:tblLayout w:type="fixed"/>
          <w:tblLook w:val="04A0"/>
        </w:tblPrEx>
        <w:tc>
          <w:tcPr>
            <w:tcW w:w="2542" w:type="dxa"/>
          </w:tcPr>
          <w:p w:rsidR="00161AEF" w:rsidP="00CC1925" w14:paraId="56CD5B45" w14:textId="77777777">
            <w:pPr>
              <w:spacing w:before="120" w:after="120"/>
              <w:jc w:val="left"/>
            </w:pPr>
            <w:r>
              <w:t xml:space="preserve">Department of </w:t>
            </w:r>
            <w:r w:rsidRPr="00D0728B">
              <w:t>Telecommunications</w:t>
            </w:r>
            <w:r>
              <w:t xml:space="preserve"> </w:t>
            </w:r>
            <w:r w:rsidRPr="00D0728B">
              <w:t>and Digital Services</w:t>
            </w:r>
          </w:p>
        </w:tc>
        <w:tc>
          <w:tcPr>
            <w:tcW w:w="3130" w:type="dxa"/>
          </w:tcPr>
          <w:p w:rsidR="00161AEF" w:rsidP="00CC1925" w14:paraId="1F335989" w14:textId="77777777">
            <w:pPr>
              <w:spacing w:before="120" w:after="120"/>
              <w:jc w:val="left"/>
            </w:pPr>
            <w:r w:rsidRPr="00B17F20">
              <w:t>Independent Communications Authority of South Africa Act (Act No. 13 of 2000)</w:t>
            </w:r>
          </w:p>
        </w:tc>
        <w:tc>
          <w:tcPr>
            <w:tcW w:w="3344" w:type="dxa"/>
          </w:tcPr>
          <w:p w:rsidR="00F9048D" w:rsidP="00670A3C" w14:paraId="0FFE8CBA" w14:textId="77777777">
            <w:pPr>
              <w:spacing w:before="120"/>
              <w:jc w:val="left"/>
            </w:pPr>
            <w:r>
              <w:t>X860</w:t>
            </w:r>
          </w:p>
          <w:p w:rsidR="00F9048D" w:rsidP="00670A3C" w14:paraId="336978A3" w14:textId="77777777">
            <w:pPr>
              <w:jc w:val="left"/>
            </w:pPr>
            <w:r>
              <w:t>Pretoria 0001</w:t>
            </w:r>
          </w:p>
          <w:p w:rsidR="00F9048D" w:rsidP="00670A3C" w14:paraId="7045E07A" w14:textId="77777777">
            <w:pPr>
              <w:jc w:val="left"/>
            </w:pPr>
            <w:r>
              <w:t>South Africa</w:t>
            </w:r>
          </w:p>
          <w:p w:rsidR="00F9048D" w:rsidP="00670A3C" w14:paraId="43C18B4D" w14:textId="77777777">
            <w:pPr>
              <w:jc w:val="left"/>
            </w:pPr>
            <w:r>
              <w:t>Tel: +27 12 427 8000</w:t>
            </w:r>
          </w:p>
          <w:p w:rsidR="00F9048D" w:rsidP="00670A3C" w14:paraId="7309E0DC" w14:textId="77777777">
            <w:pPr>
              <w:jc w:val="left"/>
            </w:pPr>
            <w:r>
              <w:t>Fax: +27 12 427 8011</w:t>
            </w:r>
          </w:p>
          <w:p w:rsidR="00161AEF" w:rsidP="00670A3C" w14:paraId="5D045A98" w14:textId="77777777">
            <w:pPr>
              <w:spacing w:after="120"/>
              <w:jc w:val="left"/>
            </w:pPr>
            <w:r>
              <w:t xml:space="preserve">Website: </w:t>
            </w:r>
            <w:hyperlink r:id="rId27" w:history="1">
              <w:r w:rsidRPr="00D0728B">
                <w:rPr>
                  <w:rStyle w:val="Hyperlink"/>
                </w:rPr>
                <w:t>http://www.dtps.gov.za</w:t>
              </w:r>
            </w:hyperlink>
          </w:p>
        </w:tc>
      </w:tr>
    </w:tbl>
    <w:p w:rsidR="00E9449A" w:rsidP="00451C73" w14:paraId="1B524AEB" w14:textId="3D0EB8F5">
      <w:pPr>
        <w:pStyle w:val="BodyText"/>
        <w:spacing w:before="240"/>
      </w:pPr>
      <w:r>
        <w:t>Some of the above listed national departments have statutory agencies that carry out specific regulatory functions. These activities are the administration of technical regulations, the development of technical regulations for approval by the relevant minister, participation in international standards and technical regulation activities, market surveillance, inspections and enforcement. The agencies include among others, the SABS, the Civil Aviation Authority (CAA), the</w:t>
      </w:r>
      <w:r w:rsidR="00451C73">
        <w:t> </w:t>
      </w:r>
      <w:r>
        <w:t>South African Maritime Safety Authority (SAMSA), the Railway Regulator (</w:t>
      </w:r>
      <w:r>
        <w:t>RSR</w:t>
      </w:r>
      <w:r>
        <w:t>), the National Energy Regulator (</w:t>
      </w:r>
      <w:r>
        <w:t>NERSA</w:t>
      </w:r>
      <w:r>
        <w:t>), Independent Communications Authority of South Africa (</w:t>
      </w:r>
      <w:r>
        <w:t>ICASA</w:t>
      </w:r>
      <w:r>
        <w:t>) and the Medicines Control Council (MCC).</w:t>
      </w:r>
    </w:p>
    <w:p w:rsidR="00686480" w:rsidRPr="00686480" w:rsidP="00D92221" w14:paraId="3F10E400" w14:textId="77777777">
      <w:pPr>
        <w:pStyle w:val="Heading1"/>
      </w:pPr>
      <w:r w:rsidRPr="009129D0">
        <w:t>ADDITIONAL INFORMATION</w:t>
      </w:r>
    </w:p>
    <w:p w:rsidR="009A0597" w:rsidP="008D2BD7" w14:paraId="0607AA8C" w14:textId="77777777">
      <w:pPr>
        <w:pStyle w:val="BodyText"/>
      </w:pPr>
      <w:r>
        <w:t xml:space="preserve">As the first option South Africa often reviews applicable international standards, such as International Organization for Standardization (ISO), International Electrotechnical Commission (IEC), </w:t>
      </w:r>
      <w:r w:rsidRPr="00CC1925">
        <w:t xml:space="preserve">European Telecommunications Standards Institute </w:t>
      </w:r>
      <w:r>
        <w:t>(ETSI), European Standards (EN), Codex Alimentarius and Economic Commission for Europe (ECE) Standards, for adoption as the basis for technical regulations. Where applicable, international standards are adapted for use as national standards</w:t>
      </w:r>
      <w:r w:rsidR="00CC1925">
        <w:t>,</w:t>
      </w:r>
      <w:r>
        <w:t xml:space="preserve"> to include national requirements</w:t>
      </w:r>
      <w:r w:rsidR="00CC1925">
        <w:t>,</w:t>
      </w:r>
      <w:r>
        <w:t xml:space="preserve"> for example</w:t>
      </w:r>
      <w:r w:rsidR="00CC1925">
        <w:t>,</w:t>
      </w:r>
      <w:r>
        <w:t xml:space="preserve"> because of climatic and geographical factors or technological problems. In order to prevent unnecessary costs on business, only those parts that represent the minimum necessary requirement to fulfil the legitimate objective are used. All standards prepared are non-mandatory except those which are incorporated into technical regulations of the regulatory authorities for public health and safety and the environment.</w:t>
      </w:r>
    </w:p>
    <w:p w:rsidR="009A0597" w:rsidP="00451C73" w14:paraId="6F266877" w14:textId="77777777">
      <w:pPr>
        <w:pStyle w:val="BodyText"/>
        <w:keepNext/>
        <w:keepLines/>
      </w:pPr>
      <w:r>
        <w:t>The SABS has accepted the Code of Good Practice for the Preparation, Adoption and Application of Standards contained in Annex 3 of the WTO TBT Agreement and publishes the status of its standardization programme at intervals of six months (April, October) as required under the Code, free of charge.</w:t>
      </w:r>
    </w:p>
    <w:p w:rsidR="009A0597" w:rsidP="008D2BD7" w14:paraId="2F82927F" w14:textId="77777777">
      <w:pPr>
        <w:pStyle w:val="BodyText"/>
      </w:pPr>
      <w:r>
        <w:t>South Africa participates in the following international standards and conformity assessment activities in support of technical regulations:</w:t>
      </w:r>
    </w:p>
    <w:tbl>
      <w:tblPr>
        <w:tblStyle w:val="WTOTable1"/>
        <w:tblW w:w="0" w:type="auto"/>
        <w:tblLayout w:type="fixed"/>
        <w:tblCellMar>
          <w:left w:w="57" w:type="dxa"/>
          <w:right w:w="57" w:type="dxa"/>
        </w:tblCellMar>
        <w:tblLook w:val="04A0"/>
      </w:tblPr>
      <w:tblGrid>
        <w:gridCol w:w="3504"/>
        <w:gridCol w:w="2838"/>
        <w:gridCol w:w="2674"/>
      </w:tblGrid>
      <w:tr w14:paraId="003FFBA7" w14:textId="77777777" w:rsidTr="005D0C97">
        <w:tblPrEx>
          <w:tblW w:w="0" w:type="auto"/>
          <w:tblLayout w:type="fixed"/>
          <w:tblLook w:val="04A0"/>
        </w:tblPrEx>
        <w:tc>
          <w:tcPr>
            <w:tcW w:w="3504" w:type="dxa"/>
            <w:hideMark/>
          </w:tcPr>
          <w:p w:rsidR="009A0597" w:rsidP="00AD30FD" w14:paraId="3F3ACFF4" w14:textId="77777777">
            <w:pPr>
              <w:jc w:val="left"/>
            </w:pPr>
            <w:r>
              <w:rPr>
                <w:bCs/>
              </w:rPr>
              <w:t>International Standards Committees</w:t>
            </w:r>
          </w:p>
        </w:tc>
        <w:tc>
          <w:tcPr>
            <w:tcW w:w="2838" w:type="dxa"/>
            <w:hideMark/>
          </w:tcPr>
          <w:p w:rsidR="009A0597" w:rsidP="00AD30FD" w14:paraId="4E4897DC" w14:textId="77777777">
            <w:pPr>
              <w:jc w:val="left"/>
            </w:pPr>
            <w:r>
              <w:rPr>
                <w:bCs/>
              </w:rPr>
              <w:t>Participation by Department or others</w:t>
            </w:r>
          </w:p>
        </w:tc>
        <w:tc>
          <w:tcPr>
            <w:tcW w:w="2674" w:type="dxa"/>
            <w:hideMark/>
          </w:tcPr>
          <w:p w:rsidR="009A0597" w:rsidP="00AD30FD" w14:paraId="51F6B30E" w14:textId="77777777">
            <w:pPr>
              <w:jc w:val="left"/>
            </w:pPr>
            <w:r>
              <w:rPr>
                <w:bCs/>
              </w:rPr>
              <w:t>Products</w:t>
            </w:r>
          </w:p>
        </w:tc>
      </w:tr>
      <w:tr w14:paraId="5635CF45" w14:textId="77777777" w:rsidTr="005D0C97">
        <w:tblPrEx>
          <w:tblW w:w="0" w:type="auto"/>
          <w:tblLayout w:type="fixed"/>
          <w:tblLook w:val="04A0"/>
        </w:tblPrEx>
        <w:tc>
          <w:tcPr>
            <w:tcW w:w="3504" w:type="dxa"/>
            <w:hideMark/>
          </w:tcPr>
          <w:p w:rsidR="009A0597" w:rsidP="00AD30FD" w14:paraId="31A5E7CC" w14:textId="77777777">
            <w:pPr>
              <w:jc w:val="left"/>
            </w:pPr>
            <w:r>
              <w:t>Codex Alimentarius Commission and Food Safety Standards (CODEX)</w:t>
            </w:r>
          </w:p>
        </w:tc>
        <w:tc>
          <w:tcPr>
            <w:tcW w:w="2838" w:type="dxa"/>
            <w:hideMark/>
          </w:tcPr>
          <w:p w:rsidR="009A0597" w:rsidP="00AD30FD" w14:paraId="44BA4471" w14:textId="77777777">
            <w:pPr>
              <w:jc w:val="left"/>
            </w:pPr>
            <w:r>
              <w:t>Health, Agriculture, forestry and Fisheries and NRCS</w:t>
            </w:r>
          </w:p>
        </w:tc>
        <w:tc>
          <w:tcPr>
            <w:tcW w:w="2674" w:type="dxa"/>
            <w:hideMark/>
          </w:tcPr>
          <w:p w:rsidR="009A0597" w:rsidP="00AD30FD" w14:paraId="38E08848" w14:textId="77777777">
            <w:pPr>
              <w:jc w:val="left"/>
            </w:pPr>
            <w:r>
              <w:t>Food Safety, pesticides,</w:t>
            </w:r>
          </w:p>
          <w:p w:rsidR="009A0597" w:rsidP="00AD30FD" w14:paraId="18D8F4D8" w14:textId="77777777">
            <w:pPr>
              <w:jc w:val="left"/>
            </w:pPr>
            <w:r>
              <w:t>GMO's</w:t>
            </w:r>
          </w:p>
        </w:tc>
      </w:tr>
      <w:tr w14:paraId="45FE91FD" w14:textId="77777777" w:rsidTr="005D0C97">
        <w:tblPrEx>
          <w:tblW w:w="0" w:type="auto"/>
          <w:tblLayout w:type="fixed"/>
          <w:tblLook w:val="04A0"/>
        </w:tblPrEx>
        <w:tc>
          <w:tcPr>
            <w:tcW w:w="3504" w:type="dxa"/>
            <w:hideMark/>
          </w:tcPr>
          <w:p w:rsidR="009A0597" w:rsidP="00AD30FD" w14:paraId="695D6ADF" w14:textId="77777777">
            <w:pPr>
              <w:jc w:val="left"/>
            </w:pPr>
            <w:r>
              <w:t>World Health Organisation (WHO)</w:t>
            </w:r>
          </w:p>
        </w:tc>
        <w:tc>
          <w:tcPr>
            <w:tcW w:w="2838" w:type="dxa"/>
            <w:hideMark/>
          </w:tcPr>
          <w:p w:rsidR="009A0597" w:rsidP="00AD30FD" w14:paraId="3FD9E0ED" w14:textId="77777777">
            <w:pPr>
              <w:jc w:val="left"/>
            </w:pPr>
            <w:r>
              <w:t>Health</w:t>
            </w:r>
          </w:p>
        </w:tc>
        <w:tc>
          <w:tcPr>
            <w:tcW w:w="2674" w:type="dxa"/>
            <w:hideMark/>
          </w:tcPr>
          <w:p w:rsidR="009A0597" w:rsidP="00AD30FD" w14:paraId="2496BDDD" w14:textId="77777777">
            <w:pPr>
              <w:jc w:val="left"/>
            </w:pPr>
            <w:r>
              <w:t>Pharmaceuticals</w:t>
            </w:r>
          </w:p>
        </w:tc>
      </w:tr>
      <w:tr w14:paraId="311FC949" w14:textId="77777777" w:rsidTr="005D0C97">
        <w:tblPrEx>
          <w:tblW w:w="0" w:type="auto"/>
          <w:tblLayout w:type="fixed"/>
          <w:tblLook w:val="04A0"/>
        </w:tblPrEx>
        <w:tc>
          <w:tcPr>
            <w:tcW w:w="3504" w:type="dxa"/>
            <w:hideMark/>
          </w:tcPr>
          <w:p w:rsidR="009A0597" w:rsidP="00AD30FD" w14:paraId="5233746B" w14:textId="77777777">
            <w:pPr>
              <w:jc w:val="left"/>
            </w:pPr>
            <w:r>
              <w:t>International Atomic Energy Cooperation (CHIC)</w:t>
            </w:r>
          </w:p>
        </w:tc>
        <w:tc>
          <w:tcPr>
            <w:tcW w:w="2838" w:type="dxa"/>
            <w:hideMark/>
          </w:tcPr>
          <w:p w:rsidR="009A0597" w:rsidP="00AD30FD" w14:paraId="1B062116" w14:textId="77777777">
            <w:pPr>
              <w:jc w:val="left"/>
            </w:pPr>
            <w:r>
              <w:t>Health and Energy</w:t>
            </w:r>
          </w:p>
        </w:tc>
        <w:tc>
          <w:tcPr>
            <w:tcW w:w="2674" w:type="dxa"/>
            <w:hideMark/>
          </w:tcPr>
          <w:p w:rsidR="009A0597" w:rsidP="00AD30FD" w14:paraId="55301844" w14:textId="77777777">
            <w:pPr>
              <w:jc w:val="left"/>
            </w:pPr>
            <w:r>
              <w:t>Medical Devices and Energy provision</w:t>
            </w:r>
          </w:p>
        </w:tc>
      </w:tr>
      <w:tr w14:paraId="75F3C689" w14:textId="77777777" w:rsidTr="005D0C97">
        <w:tblPrEx>
          <w:tblW w:w="0" w:type="auto"/>
          <w:tblLayout w:type="fixed"/>
          <w:tblLook w:val="04A0"/>
        </w:tblPrEx>
        <w:tc>
          <w:tcPr>
            <w:tcW w:w="3504" w:type="dxa"/>
            <w:hideMark/>
          </w:tcPr>
          <w:p w:rsidR="009A0597" w:rsidP="00AD30FD" w14:paraId="2B79D488" w14:textId="77777777">
            <w:pPr>
              <w:jc w:val="left"/>
            </w:pPr>
            <w:r>
              <w:t>Cosmetic Harmonisation and International Cooperation (CHIC)</w:t>
            </w:r>
          </w:p>
        </w:tc>
        <w:tc>
          <w:tcPr>
            <w:tcW w:w="2838" w:type="dxa"/>
            <w:hideMark/>
          </w:tcPr>
          <w:p w:rsidR="009A0597" w:rsidP="00AD30FD" w14:paraId="7BDB252B" w14:textId="77777777">
            <w:pPr>
              <w:jc w:val="left"/>
            </w:pPr>
            <w:r>
              <w:t>Health</w:t>
            </w:r>
          </w:p>
        </w:tc>
        <w:tc>
          <w:tcPr>
            <w:tcW w:w="2674" w:type="dxa"/>
            <w:hideMark/>
          </w:tcPr>
          <w:p w:rsidR="009A0597" w:rsidP="00AD30FD" w14:paraId="212DD291" w14:textId="77777777">
            <w:pPr>
              <w:jc w:val="left"/>
            </w:pPr>
            <w:r>
              <w:t>Cosmetics</w:t>
            </w:r>
          </w:p>
        </w:tc>
      </w:tr>
      <w:tr w14:paraId="10F3B22B" w14:textId="77777777" w:rsidTr="005D0C97">
        <w:tblPrEx>
          <w:tblW w:w="0" w:type="auto"/>
          <w:tblLayout w:type="fixed"/>
          <w:tblLook w:val="04A0"/>
        </w:tblPrEx>
        <w:tc>
          <w:tcPr>
            <w:tcW w:w="3504" w:type="dxa"/>
            <w:hideMark/>
          </w:tcPr>
          <w:p w:rsidR="009A0597" w:rsidP="00AD30FD" w14:paraId="24146903" w14:textId="77777777">
            <w:pPr>
              <w:jc w:val="left"/>
            </w:pPr>
            <w:r>
              <w:t>Global Harmonisation Task</w:t>
            </w:r>
            <w:r w:rsidR="00996B7A">
              <w:t xml:space="preserve"> </w:t>
            </w:r>
            <w:r>
              <w:t>Force (</w:t>
            </w:r>
            <w:r>
              <w:t>GHTF</w:t>
            </w:r>
            <w:r>
              <w:t>)</w:t>
            </w:r>
          </w:p>
        </w:tc>
        <w:tc>
          <w:tcPr>
            <w:tcW w:w="2838" w:type="dxa"/>
            <w:hideMark/>
          </w:tcPr>
          <w:p w:rsidR="009A0597" w:rsidP="00AD30FD" w14:paraId="3E0D59A7" w14:textId="77777777">
            <w:pPr>
              <w:jc w:val="left"/>
            </w:pPr>
            <w:r>
              <w:t>Health and SABS</w:t>
            </w:r>
          </w:p>
        </w:tc>
        <w:tc>
          <w:tcPr>
            <w:tcW w:w="2674" w:type="dxa"/>
            <w:hideMark/>
          </w:tcPr>
          <w:p w:rsidR="009A0597" w:rsidP="00AD30FD" w14:paraId="21353309" w14:textId="77777777">
            <w:pPr>
              <w:jc w:val="left"/>
            </w:pPr>
            <w:r>
              <w:t>Medical Devices</w:t>
            </w:r>
          </w:p>
        </w:tc>
      </w:tr>
      <w:tr w14:paraId="3A1A3651" w14:textId="77777777" w:rsidTr="005D0C97">
        <w:tblPrEx>
          <w:tblW w:w="0" w:type="auto"/>
          <w:tblLayout w:type="fixed"/>
          <w:tblLook w:val="04A0"/>
        </w:tblPrEx>
        <w:tc>
          <w:tcPr>
            <w:tcW w:w="3504" w:type="dxa"/>
            <w:hideMark/>
          </w:tcPr>
          <w:p w:rsidR="009A0597" w:rsidP="00AD30FD" w14:paraId="7006E38D" w14:textId="77777777">
            <w:pPr>
              <w:jc w:val="left"/>
            </w:pPr>
            <w:r>
              <w:t>United Nations Dangerous Goods Technical Committee</w:t>
            </w:r>
          </w:p>
        </w:tc>
        <w:tc>
          <w:tcPr>
            <w:tcW w:w="2838" w:type="dxa"/>
            <w:hideMark/>
          </w:tcPr>
          <w:p w:rsidR="009A0597" w:rsidP="00AD30FD" w14:paraId="53548072" w14:textId="77777777">
            <w:pPr>
              <w:jc w:val="left"/>
            </w:pPr>
            <w:r>
              <w:t>Transport and SABS</w:t>
            </w:r>
          </w:p>
        </w:tc>
        <w:tc>
          <w:tcPr>
            <w:tcW w:w="2674" w:type="dxa"/>
            <w:hideMark/>
          </w:tcPr>
          <w:p w:rsidR="009A0597" w:rsidP="00AD30FD" w14:paraId="6BD088BA" w14:textId="77777777">
            <w:pPr>
              <w:jc w:val="left"/>
            </w:pPr>
            <w:r>
              <w:t>Dangerous goods packaging</w:t>
            </w:r>
          </w:p>
        </w:tc>
      </w:tr>
      <w:tr w14:paraId="0C9E2CC7" w14:textId="77777777" w:rsidTr="005D0C97">
        <w:tblPrEx>
          <w:tblW w:w="0" w:type="auto"/>
          <w:tblLayout w:type="fixed"/>
          <w:tblLook w:val="04A0"/>
        </w:tblPrEx>
        <w:tc>
          <w:tcPr>
            <w:tcW w:w="3504" w:type="dxa"/>
            <w:hideMark/>
          </w:tcPr>
          <w:p w:rsidR="009A0597" w:rsidRPr="002E6829" w:rsidP="00AD30FD" w14:paraId="1AA286E3" w14:textId="77777777">
            <w:pPr>
              <w:jc w:val="left"/>
              <w:rPr>
                <w:lang w:val="fr-CH"/>
              </w:rPr>
            </w:pPr>
            <w:r w:rsidRPr="002E6829">
              <w:rPr>
                <w:lang w:val="fr-CH"/>
              </w:rPr>
              <w:t>International Civil Aviation Organisation (</w:t>
            </w:r>
            <w:r w:rsidRPr="002E6829">
              <w:rPr>
                <w:lang w:val="fr-CH"/>
              </w:rPr>
              <w:t>ICAO</w:t>
            </w:r>
            <w:r w:rsidRPr="002E6829">
              <w:rPr>
                <w:lang w:val="fr-CH"/>
              </w:rPr>
              <w:t>)</w:t>
            </w:r>
          </w:p>
        </w:tc>
        <w:tc>
          <w:tcPr>
            <w:tcW w:w="2838" w:type="dxa"/>
            <w:hideMark/>
          </w:tcPr>
          <w:p w:rsidR="009A0597" w:rsidP="00AD30FD" w14:paraId="681D748D" w14:textId="77777777">
            <w:pPr>
              <w:jc w:val="left"/>
            </w:pPr>
            <w:r>
              <w:t>Transport and CAA (Civil Aviation Authority)</w:t>
            </w:r>
          </w:p>
        </w:tc>
        <w:tc>
          <w:tcPr>
            <w:tcW w:w="2674" w:type="dxa"/>
            <w:hideMark/>
          </w:tcPr>
          <w:p w:rsidR="009A0597" w:rsidP="00AD30FD" w14:paraId="4D0D2701" w14:textId="77777777">
            <w:pPr>
              <w:jc w:val="left"/>
            </w:pPr>
            <w:r>
              <w:t>Aviation Safety</w:t>
            </w:r>
          </w:p>
        </w:tc>
      </w:tr>
      <w:tr w14:paraId="7C892AE5" w14:textId="77777777" w:rsidTr="005D0C97">
        <w:tblPrEx>
          <w:tblW w:w="0" w:type="auto"/>
          <w:tblLayout w:type="fixed"/>
          <w:tblLook w:val="04A0"/>
        </w:tblPrEx>
        <w:tc>
          <w:tcPr>
            <w:tcW w:w="3504" w:type="dxa"/>
            <w:hideMark/>
          </w:tcPr>
          <w:p w:rsidR="009A0597" w:rsidP="00AD30FD" w14:paraId="2B2898D9" w14:textId="77777777">
            <w:pPr>
              <w:jc w:val="left"/>
            </w:pPr>
            <w:r>
              <w:t>International Conference on Harmonisation (ICH)</w:t>
            </w:r>
          </w:p>
        </w:tc>
        <w:tc>
          <w:tcPr>
            <w:tcW w:w="2838" w:type="dxa"/>
            <w:hideMark/>
          </w:tcPr>
          <w:p w:rsidR="009A0597" w:rsidP="00AD30FD" w14:paraId="4F7C8C68" w14:textId="77777777">
            <w:pPr>
              <w:jc w:val="left"/>
            </w:pPr>
            <w:r>
              <w:t>Health</w:t>
            </w:r>
          </w:p>
        </w:tc>
        <w:tc>
          <w:tcPr>
            <w:tcW w:w="2674" w:type="dxa"/>
            <w:hideMark/>
          </w:tcPr>
          <w:p w:rsidR="009A0597" w:rsidP="00AD30FD" w14:paraId="782347DF" w14:textId="77777777">
            <w:pPr>
              <w:jc w:val="left"/>
            </w:pPr>
            <w:r>
              <w:t>Pharmaceuticals for human use</w:t>
            </w:r>
          </w:p>
        </w:tc>
      </w:tr>
      <w:tr w14:paraId="10F113C7" w14:textId="77777777" w:rsidTr="005D0C97">
        <w:tblPrEx>
          <w:tblW w:w="0" w:type="auto"/>
          <w:tblLayout w:type="fixed"/>
          <w:tblLook w:val="04A0"/>
        </w:tblPrEx>
        <w:tc>
          <w:tcPr>
            <w:tcW w:w="3504" w:type="dxa"/>
            <w:hideMark/>
          </w:tcPr>
          <w:p w:rsidR="009A0597" w:rsidP="00AD30FD" w14:paraId="353FA12E" w14:textId="77777777">
            <w:pPr>
              <w:jc w:val="left"/>
            </w:pPr>
            <w:r>
              <w:t>International Labour</w:t>
            </w:r>
            <w:r w:rsidR="00CC1925">
              <w:t xml:space="preserve"> </w:t>
            </w:r>
            <w:r>
              <w:t>Organisation (ILO)</w:t>
            </w:r>
          </w:p>
        </w:tc>
        <w:tc>
          <w:tcPr>
            <w:tcW w:w="2838" w:type="dxa"/>
            <w:hideMark/>
          </w:tcPr>
          <w:p w:rsidR="009A0597" w:rsidP="00AD30FD" w14:paraId="651743A4" w14:textId="77777777">
            <w:pPr>
              <w:jc w:val="left"/>
            </w:pPr>
            <w:r>
              <w:t>Labour and SABS</w:t>
            </w:r>
          </w:p>
        </w:tc>
        <w:tc>
          <w:tcPr>
            <w:tcW w:w="2674" w:type="dxa"/>
            <w:hideMark/>
          </w:tcPr>
          <w:p w:rsidR="009A0597" w:rsidP="00AD30FD" w14:paraId="488AD3ED" w14:textId="77777777">
            <w:pPr>
              <w:jc w:val="left"/>
            </w:pPr>
            <w:r>
              <w:t>Chemical hazards labelling</w:t>
            </w:r>
          </w:p>
        </w:tc>
      </w:tr>
      <w:tr w14:paraId="247C79B3" w14:textId="77777777" w:rsidTr="005D0C97">
        <w:tblPrEx>
          <w:tblW w:w="0" w:type="auto"/>
          <w:tblLayout w:type="fixed"/>
          <w:tblLook w:val="04A0"/>
        </w:tblPrEx>
        <w:tc>
          <w:tcPr>
            <w:tcW w:w="3504" w:type="dxa"/>
            <w:hideMark/>
          </w:tcPr>
          <w:p w:rsidR="009A0597" w:rsidP="00AD30FD" w14:paraId="0B906342" w14:textId="77777777">
            <w:pPr>
              <w:jc w:val="left"/>
            </w:pPr>
            <w:r>
              <w:t>Veterinary International Conference on Harmonisation</w:t>
            </w:r>
          </w:p>
        </w:tc>
        <w:tc>
          <w:tcPr>
            <w:tcW w:w="2838" w:type="dxa"/>
            <w:hideMark/>
          </w:tcPr>
          <w:p w:rsidR="009A0597" w:rsidP="00AD30FD" w14:paraId="3D3C83AA" w14:textId="77777777">
            <w:pPr>
              <w:jc w:val="left"/>
            </w:pPr>
            <w:r>
              <w:t>Agriculture, Forestry and Fisheries</w:t>
            </w:r>
          </w:p>
        </w:tc>
        <w:tc>
          <w:tcPr>
            <w:tcW w:w="2674" w:type="dxa"/>
            <w:hideMark/>
          </w:tcPr>
          <w:p w:rsidR="009A0597" w:rsidP="00AD30FD" w14:paraId="5593DC6F" w14:textId="77777777">
            <w:pPr>
              <w:jc w:val="left"/>
            </w:pPr>
            <w:r>
              <w:t>Veterinary drugs</w:t>
            </w:r>
          </w:p>
        </w:tc>
      </w:tr>
      <w:tr w14:paraId="250C63FF" w14:textId="77777777" w:rsidTr="005D0C97">
        <w:tblPrEx>
          <w:tblW w:w="0" w:type="auto"/>
          <w:tblLayout w:type="fixed"/>
          <w:tblLook w:val="04A0"/>
        </w:tblPrEx>
        <w:tc>
          <w:tcPr>
            <w:tcW w:w="3504" w:type="dxa"/>
            <w:hideMark/>
          </w:tcPr>
          <w:p w:rsidR="009A0597" w:rsidP="00AD30FD" w14:paraId="565586AB" w14:textId="77777777">
            <w:pPr>
              <w:jc w:val="left"/>
            </w:pPr>
            <w:r>
              <w:t>OECD Joint Committee on Chemicals</w:t>
            </w:r>
          </w:p>
        </w:tc>
        <w:tc>
          <w:tcPr>
            <w:tcW w:w="2838" w:type="dxa"/>
            <w:hideMark/>
          </w:tcPr>
          <w:p w:rsidR="009A0597" w:rsidP="00AD30FD" w14:paraId="2A1C2244" w14:textId="77777777">
            <w:pPr>
              <w:jc w:val="left"/>
            </w:pPr>
            <w:r w:rsidRPr="002C75C0">
              <w:t xml:space="preserve">the </w:t>
            </w:r>
            <w:r w:rsidRPr="002C75C0">
              <w:t>dtic</w:t>
            </w:r>
            <w:r>
              <w:t xml:space="preserve"> and SANAS</w:t>
            </w:r>
          </w:p>
        </w:tc>
        <w:tc>
          <w:tcPr>
            <w:tcW w:w="2674" w:type="dxa"/>
            <w:hideMark/>
          </w:tcPr>
          <w:p w:rsidR="009A0597" w:rsidP="00AD30FD" w14:paraId="11131B56" w14:textId="4E9E9057">
            <w:pPr>
              <w:jc w:val="left"/>
            </w:pPr>
            <w:r>
              <w:t>New and existing chemical classifications,</w:t>
            </w:r>
            <w:r w:rsidR="005D0C97">
              <w:t xml:space="preserve"> </w:t>
            </w:r>
            <w:r>
              <w:t>etc</w:t>
            </w:r>
          </w:p>
        </w:tc>
      </w:tr>
    </w:tbl>
    <w:p w:rsidR="00451C73" w:rsidRPr="00451C73" w:rsidP="00451C73" w14:paraId="3552B5A5" w14:textId="410F5A66">
      <w:pPr>
        <w:spacing w:before="360"/>
        <w:jc w:val="center"/>
        <w:rPr>
          <w:bCs/>
        </w:rPr>
      </w:pPr>
      <w:r>
        <w:rPr>
          <w:b/>
          <w:bCs/>
        </w:rPr>
        <w:t>__________</w:t>
      </w:r>
    </w:p>
    <w:sectPr w:rsidSect="00636249">
      <w:headerReference w:type="even" r:id="rId28"/>
      <w:headerReference w:type="default" r:id="rId29"/>
      <w:footerReference w:type="even" r:id="rId30"/>
      <w:footerReference w:type="default" r:id="rId31"/>
      <w:headerReference w:type="first" r:id="rId32"/>
      <w:footerReference w:type="first" r:id="rId33"/>
      <w:pgSz w:w="11906" w:h="16838" w:code="9"/>
      <w:pgMar w:top="1701"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2F6C95" w:rsidP="00636249" w14:paraId="08D4D910" w14:textId="48646B9B">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44326" w:rsidRPr="002F6C95" w:rsidP="00636249" w14:paraId="2AB6BADD" w14:textId="071767D4">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249" w:rsidRPr="00636249" w:rsidP="00636249" w14:paraId="0103A91A" w14:textId="43A7DFC9">
    <w:pPr>
      <w:pStyle w:val="Foo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13DC" w:rsidP="00ED54E0" w14:paraId="12E47785" w14:textId="77777777">
      <w:r>
        <w:separator/>
      </w:r>
    </w:p>
  </w:footnote>
  <w:footnote w:type="continuationSeparator" w:id="1">
    <w:p w:rsidR="005113DC" w:rsidP="00ED54E0" w14:paraId="1ADCEA41" w14:textId="77777777">
      <w:r>
        <w:continuationSeparator/>
      </w:r>
    </w:p>
  </w:footnote>
  <w:footnote w:id="2">
    <w:p w:rsidR="009E512B" w:rsidRPr="009E512B" w:rsidP="009E512B" w14:paraId="0491270E" w14:textId="77777777">
      <w:pPr>
        <w:pStyle w:val="FootnoteText"/>
      </w:pPr>
      <w:r>
        <w:rPr>
          <w:rStyle w:val="FootnoteReference"/>
        </w:rPr>
        <w:footnoteRef/>
      </w:r>
      <w:r>
        <w:t xml:space="preserve"> </w:t>
      </w:r>
      <w:r w:rsidRPr="00BC374C">
        <w:t xml:space="preserve">Enquiry point and notification authority contact details may subsequently be updated after the circulation of this notification. The latest information is available on </w:t>
      </w:r>
      <w:hyperlink r:id="rId1" w:history="1">
        <w:r w:rsidRPr="00BC374C">
          <w:rPr>
            <w:rStyle w:val="Hyperlink"/>
            <w:color w:val="0000FF"/>
          </w:rPr>
          <w:t>ePing</w:t>
        </w:r>
      </w:hyperlink>
      <w:r w:rsidRPr="00BC374C">
        <w:t>.</w:t>
      </w:r>
    </w:p>
  </w:footnote>
  <w:footnote w:id="3">
    <w:p w:rsidR="009E5E79" w14:paraId="4F93FC0F" w14:textId="77777777">
      <w:pPr>
        <w:pStyle w:val="FootnoteText"/>
      </w:pPr>
      <w:r>
        <w:rPr>
          <w:rStyle w:val="FootnoteReference"/>
        </w:rPr>
        <w:footnoteRef/>
      </w:r>
      <w:r>
        <w:t xml:space="preserve"> </w:t>
      </w:r>
      <w:r w:rsidRPr="009E5E79">
        <w:t>The principal Acts listed may have been amended by amendment Acts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249" w:rsidRPr="00636249" w:rsidP="00636249" w14:paraId="63DB7485" w14:textId="77777777">
    <w:pPr>
      <w:pStyle w:val="Header"/>
      <w:spacing w:after="240"/>
      <w:jc w:val="center"/>
    </w:pPr>
    <w:r w:rsidRPr="00636249">
      <w:t>G/TBT/15.2/N/</w:t>
    </w:r>
    <w:r w:rsidRPr="00636249">
      <w:t>ZAF</w:t>
    </w:r>
  </w:p>
  <w:p w:rsidR="00636249" w:rsidRPr="00636249" w:rsidP="00636249" w14:paraId="7512094D" w14:textId="77777777">
    <w:pPr>
      <w:pStyle w:val="Header"/>
      <w:pBdr>
        <w:bottom w:val="single" w:sz="4" w:space="1" w:color="auto"/>
      </w:pBdr>
      <w:jc w:val="center"/>
    </w:pPr>
    <w:r w:rsidRPr="00636249">
      <w:t xml:space="preserve">- </w:t>
    </w:r>
    <w:r w:rsidRPr="00636249">
      <w:fldChar w:fldCharType="begin"/>
    </w:r>
    <w:r w:rsidRPr="00636249">
      <w:instrText xml:space="preserve"> PAGE  \* Arabic  \* MERGEFORMAT </w:instrText>
    </w:r>
    <w:r w:rsidRPr="00636249">
      <w:fldChar w:fldCharType="separate"/>
    </w:r>
    <w:r w:rsidRPr="00636249">
      <w:t>8</w:t>
    </w:r>
    <w:r w:rsidRPr="00636249">
      <w:fldChar w:fldCharType="end"/>
    </w:r>
    <w:r w:rsidRPr="0063624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36249" w:rsidRPr="00636249" w:rsidP="00636249" w14:paraId="1C1E343E" w14:textId="77777777">
    <w:pPr>
      <w:pStyle w:val="Header"/>
      <w:spacing w:after="240"/>
      <w:jc w:val="center"/>
    </w:pPr>
    <w:r w:rsidRPr="00636249">
      <w:t>G/TBT/15.2/N/</w:t>
    </w:r>
    <w:r w:rsidRPr="00636249">
      <w:t>ZAF</w:t>
    </w:r>
  </w:p>
  <w:p w:rsidR="00636249" w:rsidRPr="00636249" w:rsidP="00636249" w14:paraId="4DC6EF69" w14:textId="77777777">
    <w:pPr>
      <w:pStyle w:val="Header"/>
      <w:pBdr>
        <w:bottom w:val="single" w:sz="4" w:space="1" w:color="auto"/>
      </w:pBdr>
      <w:jc w:val="center"/>
    </w:pPr>
    <w:r w:rsidRPr="00636249">
      <w:t xml:space="preserve">- </w:t>
    </w:r>
    <w:r w:rsidRPr="00636249">
      <w:fldChar w:fldCharType="begin"/>
    </w:r>
    <w:r w:rsidRPr="00636249">
      <w:instrText xml:space="preserve"> PAGE  \* Arabic  \* MERGEFORMAT </w:instrText>
    </w:r>
    <w:r w:rsidRPr="00636249">
      <w:fldChar w:fldCharType="separate"/>
    </w:r>
    <w:r w:rsidRPr="00636249">
      <w:t>8</w:t>
    </w:r>
    <w:r w:rsidRPr="00636249">
      <w:fldChar w:fldCharType="end"/>
    </w:r>
    <w:r w:rsidRPr="00636249">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5000" w:type="pct"/>
      <w:jc w:val="center"/>
      <w:tblCellMar>
        <w:left w:w="0" w:type="dxa"/>
        <w:right w:w="0" w:type="dxa"/>
      </w:tblCellMar>
      <w:tblLook w:val="04A0"/>
    </w:tblPr>
    <w:tblGrid>
      <w:gridCol w:w="3810"/>
      <w:gridCol w:w="2020"/>
      <w:gridCol w:w="3196"/>
    </w:tblGrid>
    <w:tr w14:paraId="3AE073FB" w14:textId="77777777" w:rsidTr="00C6118C">
      <w:tblPrEx>
        <w:tblW w:w="5000" w:type="pct"/>
        <w:jc w:val="center"/>
        <w:tblLook w:val="04A0"/>
      </w:tblPrEx>
      <w:trPr>
        <w:trHeight w:val="240"/>
        <w:jc w:val="center"/>
      </w:trPr>
      <w:tc>
        <w:tcPr>
          <w:tcW w:w="2053" w:type="pct"/>
          <w:tcMar>
            <w:left w:w="108" w:type="dxa"/>
            <w:right w:w="108" w:type="dxa"/>
          </w:tcMar>
          <w:vAlign w:val="center"/>
        </w:tcPr>
        <w:p w:rsidR="00C6118C" w:rsidRPr="00C6118C" w:rsidP="00703F81" w14:paraId="6DF97EAA" w14:textId="77777777">
          <w:pPr>
            <w:rPr>
              <w:rFonts w:eastAsia="Verdana" w:cs="Verdana"/>
              <w:noProof/>
              <w:szCs w:val="18"/>
              <w:lang w:eastAsia="en-GB"/>
            </w:rPr>
          </w:pPr>
          <w:bookmarkStart w:id="1" w:name="bmkRestricted" w:colFirst="1" w:colLast="1"/>
          <w:bookmarkStart w:id="2" w:name="bmkMasthead"/>
        </w:p>
      </w:tc>
      <w:tc>
        <w:tcPr>
          <w:tcW w:w="2947" w:type="pct"/>
          <w:gridSpan w:val="2"/>
          <w:tcMar>
            <w:left w:w="108" w:type="dxa"/>
            <w:right w:w="108" w:type="dxa"/>
          </w:tcMar>
          <w:vAlign w:val="center"/>
        </w:tcPr>
        <w:p w:rsidR="00C6118C" w:rsidRPr="00C6118C" w:rsidP="00703F81" w14:paraId="177D3ED7" w14:textId="77777777">
          <w:pPr>
            <w:jc w:val="right"/>
            <w:rPr>
              <w:rFonts w:eastAsia="Verdana" w:cs="Verdana"/>
              <w:b/>
              <w:color w:val="FF0000"/>
              <w:szCs w:val="18"/>
            </w:rPr>
          </w:pPr>
        </w:p>
      </w:tc>
    </w:tr>
    <w:tr w14:paraId="58A4E1FF" w14:textId="77777777" w:rsidTr="00C6118C">
      <w:tblPrEx>
        <w:tblW w:w="5000" w:type="pct"/>
        <w:jc w:val="center"/>
        <w:tblLook w:val="04A0"/>
      </w:tblPrEx>
      <w:trPr>
        <w:trHeight w:val="213"/>
        <w:jc w:val="center"/>
      </w:trPr>
      <w:tc>
        <w:tcPr>
          <w:tcW w:w="2053" w:type="pct"/>
          <w:vMerge w:val="restart"/>
          <w:tcMar>
            <w:left w:w="0" w:type="dxa"/>
            <w:right w:w="0" w:type="dxa"/>
          </w:tcMar>
        </w:tcPr>
        <w:p w:rsidR="00C6118C" w:rsidRPr="00C6118C" w:rsidP="00703F81" w14:paraId="4FCE2EA9" w14:textId="22F1C725">
          <w:pPr>
            <w:jc w:val="left"/>
            <w:rPr>
              <w:rFonts w:eastAsia="Verdana" w:cs="Verdana"/>
              <w:szCs w:val="18"/>
            </w:rPr>
          </w:pPr>
          <w:bookmarkStart w:id="3" w:name="bmkLogo" w:colFirst="0" w:colLast="0"/>
          <w:bookmarkEnd w:id="1"/>
          <w:r>
            <w:rPr>
              <w:rFonts w:eastAsia="Verdana" w:cs="Verdana"/>
              <w:noProof/>
              <w:szCs w:val="18"/>
            </w:rPr>
            <w:drawing>
              <wp:inline distT="0" distB="0" distL="0" distR="0">
                <wp:extent cx="2415902" cy="720090"/>
                <wp:effectExtent l="0" t="0" r="3810" b="3810"/>
                <wp:docPr id="1097397970" name="Picture 1"/>
                <wp:cNvGraphicFramePr/>
                <a:graphic xmlns:a="http://schemas.openxmlformats.org/drawingml/2006/main">
                  <a:graphicData uri="http://schemas.openxmlformats.org/drawingml/2006/picture">
                    <pic:pic xmlns:pic="http://schemas.openxmlformats.org/drawingml/2006/picture">
                      <pic:nvPicPr>
                        <pic:cNvPr id="1097397970" name="Picture 1"/>
                        <pic:cNvPicPr/>
                      </pic:nvPicPr>
                      <pic:blipFill>
                        <a:blip xmlns:r="http://schemas.openxmlformats.org/officeDocument/2006/relationships" r:embed="rId1"/>
                        <a:stretch>
                          <a:fillRect/>
                        </a:stretch>
                      </pic:blipFill>
                      <pic:spPr>
                        <a:xfrm>
                          <a:off x="0" y="0"/>
                          <a:ext cx="2415902" cy="720090"/>
                        </a:xfrm>
                        <a:prstGeom prst="rect">
                          <a:avLst/>
                        </a:prstGeom>
                      </pic:spPr>
                    </pic:pic>
                  </a:graphicData>
                </a:graphic>
              </wp:inline>
            </w:drawing>
          </w:r>
        </w:p>
      </w:tc>
      <w:tc>
        <w:tcPr>
          <w:tcW w:w="2947" w:type="pct"/>
          <w:gridSpan w:val="2"/>
          <w:tcMar>
            <w:left w:w="108" w:type="dxa"/>
            <w:right w:w="108" w:type="dxa"/>
          </w:tcMar>
        </w:tcPr>
        <w:p w:rsidR="00C6118C" w:rsidRPr="00C6118C" w:rsidP="00703F81" w14:paraId="33E0F85D" w14:textId="77777777">
          <w:pPr>
            <w:jc w:val="right"/>
            <w:rPr>
              <w:rFonts w:eastAsia="Verdana" w:cs="Verdana"/>
              <w:b/>
              <w:szCs w:val="18"/>
            </w:rPr>
          </w:pPr>
        </w:p>
      </w:tc>
    </w:tr>
    <w:tr w14:paraId="690834BD" w14:textId="77777777" w:rsidTr="00C6118C">
      <w:tblPrEx>
        <w:tblW w:w="5000" w:type="pct"/>
        <w:jc w:val="center"/>
        <w:tblLook w:val="04A0"/>
      </w:tblPrEx>
      <w:trPr>
        <w:trHeight w:val="868"/>
        <w:jc w:val="center"/>
      </w:trPr>
      <w:tc>
        <w:tcPr>
          <w:tcW w:w="2053" w:type="pct"/>
          <w:vMerge/>
          <w:tcMar>
            <w:left w:w="108" w:type="dxa"/>
            <w:right w:w="108" w:type="dxa"/>
          </w:tcMar>
        </w:tcPr>
        <w:p w:rsidR="00C6118C" w:rsidRPr="00C6118C" w:rsidP="00703F81" w14:paraId="487EE826" w14:textId="77777777">
          <w:pPr>
            <w:jc w:val="left"/>
            <w:rPr>
              <w:rFonts w:eastAsia="Verdana" w:cs="Verdana"/>
              <w:noProof/>
              <w:szCs w:val="18"/>
              <w:lang w:eastAsia="en-GB"/>
            </w:rPr>
          </w:pPr>
          <w:bookmarkStart w:id="4" w:name="bmkSymbols" w:colFirst="1" w:colLast="1"/>
          <w:bookmarkEnd w:id="3"/>
        </w:p>
      </w:tc>
      <w:tc>
        <w:tcPr>
          <w:tcW w:w="2947" w:type="pct"/>
          <w:gridSpan w:val="2"/>
          <w:tcMar>
            <w:left w:w="108" w:type="dxa"/>
            <w:right w:w="108" w:type="dxa"/>
          </w:tcMar>
        </w:tcPr>
        <w:p w:rsidR="00C6118C" w:rsidRPr="00C6118C" w:rsidP="00703F81" w14:paraId="479CE4F4" w14:textId="7DF3E998">
          <w:pPr>
            <w:jc w:val="right"/>
            <w:rPr>
              <w:rFonts w:eastAsia="Verdana" w:cs="Verdana"/>
              <w:b/>
              <w:szCs w:val="18"/>
            </w:rPr>
          </w:pPr>
          <w:r>
            <w:rPr>
              <w:b/>
              <w:szCs w:val="18"/>
            </w:rPr>
            <w:t>G/TBT/15.2/N/</w:t>
          </w:r>
          <w:r>
            <w:rPr>
              <w:b/>
              <w:szCs w:val="18"/>
            </w:rPr>
            <w:t>ZAF</w:t>
          </w:r>
        </w:p>
      </w:tc>
    </w:tr>
    <w:tr w14:paraId="6AC6D1B7" w14:textId="77777777" w:rsidTr="00C6118C">
      <w:tblPrEx>
        <w:tblW w:w="5000" w:type="pct"/>
        <w:jc w:val="center"/>
        <w:tblLook w:val="04A0"/>
      </w:tblPrEx>
      <w:trPr>
        <w:trHeight w:val="240"/>
        <w:jc w:val="center"/>
      </w:trPr>
      <w:tc>
        <w:tcPr>
          <w:tcW w:w="2053" w:type="pct"/>
          <w:vMerge/>
          <w:tcMar>
            <w:left w:w="108" w:type="dxa"/>
            <w:right w:w="108" w:type="dxa"/>
          </w:tcMar>
          <w:vAlign w:val="center"/>
        </w:tcPr>
        <w:p w:rsidR="00C6118C" w:rsidRPr="00C6118C" w:rsidP="00703F81" w14:paraId="7ADC172A" w14:textId="77777777">
          <w:pPr>
            <w:rPr>
              <w:rFonts w:eastAsia="Verdana" w:cs="Verdana"/>
              <w:szCs w:val="18"/>
            </w:rPr>
          </w:pPr>
          <w:bookmarkEnd w:id="4"/>
        </w:p>
      </w:tc>
      <w:tc>
        <w:tcPr>
          <w:tcW w:w="2947" w:type="pct"/>
          <w:gridSpan w:val="2"/>
          <w:tcMar>
            <w:left w:w="108" w:type="dxa"/>
            <w:right w:w="108" w:type="dxa"/>
          </w:tcMar>
          <w:vAlign w:val="center"/>
        </w:tcPr>
        <w:p w:rsidR="00C6118C" w:rsidRPr="00C6118C" w:rsidP="00703F81" w14:paraId="6871A4A9" w14:textId="516CA726">
          <w:pPr>
            <w:jc w:val="right"/>
            <w:rPr>
              <w:rFonts w:eastAsia="Verdana" w:cs="Verdana"/>
              <w:szCs w:val="18"/>
            </w:rPr>
          </w:pPr>
          <w:r>
            <w:rPr>
              <w:rFonts w:eastAsia="Verdana" w:cs="Verdana"/>
              <w:szCs w:val="18"/>
            </w:rPr>
            <w:t>27 February 2026</w:t>
          </w:r>
        </w:p>
      </w:tc>
    </w:tr>
    <w:tr w14:paraId="1D148E20" w14:textId="77777777" w:rsidTr="00C6118C">
      <w:tblPrEx>
        <w:tblW w:w="5000" w:type="pct"/>
        <w:jc w:val="center"/>
        <w:tblLook w:val="04A0"/>
      </w:tblPrEx>
      <w:trPr>
        <w:trHeight w:val="412"/>
        <w:jc w:val="center"/>
      </w:trPr>
      <w:tc>
        <w:tcPr>
          <w:tcW w:w="3201" w:type="pct"/>
          <w:gridSpan w:val="2"/>
          <w:tcBorders>
            <w:bottom w:val="single" w:sz="4" w:space="0" w:color="auto"/>
          </w:tcBorders>
          <w:tcMar>
            <w:top w:w="0" w:type="dxa"/>
            <w:left w:w="108" w:type="dxa"/>
            <w:bottom w:w="57" w:type="dxa"/>
            <w:right w:w="108" w:type="dxa"/>
          </w:tcMar>
          <w:vAlign w:val="bottom"/>
        </w:tcPr>
        <w:p w:rsidR="00C6118C" w:rsidRPr="00C6118C" w:rsidP="00703F81" w14:paraId="68685004" w14:textId="739F0143">
          <w:pPr>
            <w:jc w:val="left"/>
            <w:rPr>
              <w:rFonts w:eastAsia="Verdana" w:cs="Verdana"/>
              <w:b/>
              <w:szCs w:val="18"/>
            </w:rPr>
          </w:pPr>
          <w:bookmarkStart w:id="5" w:name="bmkSerial" w:colFirst="0" w:colLast="0"/>
          <w:r>
            <w:rPr>
              <w:rFonts w:ascii="Verdana" w:eastAsia="Verdana" w:hAnsi="Verdana" w:cs="Verdana"/>
              <w:b w:val="0"/>
              <w:color w:val="FF0000"/>
              <w:sz w:val="18"/>
            </w:rPr>
            <w:t>(26-1468)</w:t>
          </w:r>
        </w:p>
      </w:tc>
      <w:tc>
        <w:tcPr>
          <w:tcW w:w="1799" w:type="pct"/>
          <w:tcBorders>
            <w:bottom w:val="single" w:sz="4" w:space="0" w:color="auto"/>
          </w:tcBorders>
          <w:tcMar>
            <w:top w:w="0" w:type="dxa"/>
            <w:left w:w="108" w:type="dxa"/>
            <w:bottom w:w="57" w:type="dxa"/>
            <w:right w:w="108" w:type="dxa"/>
          </w:tcMar>
          <w:vAlign w:val="bottom"/>
        </w:tcPr>
        <w:p w:rsidR="00C6118C" w:rsidRPr="00C6118C" w:rsidP="00703F81" w14:paraId="04D29115" w14:textId="0B9C15F4">
          <w:pPr>
            <w:jc w:val="right"/>
            <w:rPr>
              <w:rFonts w:eastAsia="Verdana" w:cs="Verdana"/>
              <w:szCs w:val="18"/>
            </w:rPr>
          </w:pPr>
          <w:r>
            <w:rPr>
              <w:rFonts w:eastAsia="Verdana" w:cs="Verdana"/>
              <w:szCs w:val="18"/>
            </w:rPr>
            <w:t xml:space="preserve">Page: </w:t>
          </w:r>
          <w:r>
            <w:rPr>
              <w:rFonts w:eastAsia="Verdana" w:cs="Verdana"/>
              <w:szCs w:val="18"/>
            </w:rPr>
            <w:fldChar w:fldCharType="begin"/>
          </w:r>
          <w:r>
            <w:rPr>
              <w:rFonts w:eastAsia="Verdana" w:cs="Verdana"/>
              <w:szCs w:val="18"/>
            </w:rPr>
            <w:instrText xml:space="preserve"> PAGE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1</w:t>
          </w:r>
          <w:r>
            <w:rPr>
              <w:rFonts w:eastAsia="Verdana" w:cs="Verdana"/>
              <w:szCs w:val="18"/>
            </w:rPr>
            <w:fldChar w:fldCharType="end"/>
          </w:r>
          <w:r>
            <w:rPr>
              <w:rFonts w:eastAsia="Verdana" w:cs="Verdana"/>
              <w:szCs w:val="18"/>
            </w:rPr>
            <w:t>/</w:t>
          </w:r>
          <w:r>
            <w:rPr>
              <w:rFonts w:eastAsia="Verdana" w:cs="Verdana"/>
              <w:szCs w:val="18"/>
            </w:rPr>
            <w:fldChar w:fldCharType="begin"/>
          </w:r>
          <w:r>
            <w:rPr>
              <w:rFonts w:eastAsia="Verdana" w:cs="Verdana"/>
              <w:szCs w:val="18"/>
            </w:rPr>
            <w:instrText xml:space="preserve"> NUMPAGES  \# "0" \* Arabic  \* MERGEFORMAT </w:instrText>
          </w:r>
          <w:r>
            <w:rPr>
              <w:rFonts w:eastAsia="Verdana" w:cs="Verdana"/>
              <w:szCs w:val="18"/>
            </w:rPr>
            <w:fldChar w:fldCharType="separate"/>
          </w:r>
          <w:r>
            <w:rPr>
              <w:rFonts w:ascii="Verdana" w:eastAsia="Verdana" w:hAnsi="Verdana" w:cs="Verdana"/>
              <w:noProof/>
              <w:sz w:val="18"/>
              <w:szCs w:val="18"/>
              <w:lang w:val="en-GB" w:eastAsia="en-US" w:bidi="ar-SA"/>
            </w:rPr>
            <w:t>8</w:t>
          </w:r>
          <w:r>
            <w:rPr>
              <w:rFonts w:eastAsia="Verdana" w:cs="Verdana"/>
              <w:szCs w:val="18"/>
            </w:rPr>
            <w:fldChar w:fldCharType="end"/>
          </w:r>
        </w:p>
      </w:tc>
    </w:tr>
    <w:tr w14:paraId="1D7F77D3" w14:textId="77777777" w:rsidTr="00C6118C">
      <w:tblPrEx>
        <w:tblW w:w="5000" w:type="pct"/>
        <w:jc w:val="center"/>
        <w:tblLook w:val="04A0"/>
      </w:tblPrEx>
      <w:trPr>
        <w:trHeight w:val="240"/>
        <w:jc w:val="center"/>
      </w:trPr>
      <w:tc>
        <w:tcPr>
          <w:tcW w:w="3201" w:type="pct"/>
          <w:gridSpan w:val="2"/>
          <w:tcBorders>
            <w:top w:val="single" w:sz="4" w:space="0" w:color="auto"/>
          </w:tcBorders>
          <w:tcMar>
            <w:top w:w="113" w:type="dxa"/>
            <w:left w:w="108" w:type="dxa"/>
            <w:bottom w:w="57" w:type="dxa"/>
            <w:right w:w="108" w:type="dxa"/>
          </w:tcMar>
          <w:vAlign w:val="center"/>
        </w:tcPr>
        <w:p w:rsidR="00C6118C" w:rsidRPr="00C6118C" w:rsidP="00703F81" w14:paraId="389D1DA5" w14:textId="5F1FFABD">
          <w:pPr>
            <w:jc w:val="left"/>
            <w:rPr>
              <w:rFonts w:eastAsia="Verdana" w:cs="Verdana"/>
              <w:szCs w:val="18"/>
            </w:rPr>
          </w:pPr>
          <w:bookmarkStart w:id="6" w:name="bmkCommittee" w:colFirst="0" w:colLast="0"/>
          <w:bookmarkStart w:id="7" w:name="bmkLanguage" w:colFirst="1" w:colLast="1"/>
          <w:bookmarkEnd w:id="5"/>
          <w:r>
            <w:rPr>
              <w:b/>
              <w:szCs w:val="18"/>
            </w:rPr>
            <w:t>Committee on Technical Barriers to Trade</w:t>
          </w:r>
        </w:p>
      </w:tc>
      <w:tc>
        <w:tcPr>
          <w:tcW w:w="1799" w:type="pct"/>
          <w:tcBorders>
            <w:top w:val="single" w:sz="4" w:space="0" w:color="auto"/>
          </w:tcBorders>
          <w:tcMar>
            <w:top w:w="113" w:type="dxa"/>
            <w:left w:w="108" w:type="dxa"/>
            <w:bottom w:w="57" w:type="dxa"/>
            <w:right w:w="108" w:type="dxa"/>
          </w:tcMar>
        </w:tcPr>
        <w:p w:rsidR="00C6118C" w:rsidRPr="00C6118C" w:rsidP="00703F81" w14:paraId="7E87095F" w14:textId="1D707451">
          <w:pPr>
            <w:jc w:val="right"/>
            <w:rPr>
              <w:rFonts w:eastAsia="Verdana" w:cs="Verdana"/>
              <w:bCs/>
              <w:szCs w:val="18"/>
            </w:rPr>
          </w:pPr>
          <w:r>
            <w:rPr>
              <w:rFonts w:eastAsia="Verdana" w:cs="Verdana"/>
              <w:bCs/>
              <w:szCs w:val="18"/>
            </w:rPr>
            <w:t>Original: English</w:t>
          </w:r>
        </w:p>
      </w:tc>
    </w:tr>
    <w:bookmarkEnd w:id="2"/>
    <w:bookmarkEnd w:id="6"/>
    <w:bookmarkEnd w:id="7"/>
  </w:tbl>
  <w:p w:rsidR="00ED54E0" w:rsidRPr="00C6118C" w:rsidP="00636249" w14:paraId="5E381FA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FCA255A"/>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2E641DFE"/>
    <w:lvl w:ilvl="0">
      <w:start w:val="1"/>
      <w:numFmt w:val="decimal"/>
      <w:pStyle w:val="ListNumber3"/>
      <w:lvlText w:val="%1."/>
      <w:lvlJc w:val="left"/>
      <w:pPr>
        <w:tabs>
          <w:tab w:val="num" w:pos="926"/>
        </w:tabs>
        <w:ind w:left="926" w:hanging="360"/>
      </w:p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5">
    <w:nsid w:val="48F805B6"/>
    <w:multiLevelType w:val="multilevel"/>
    <w:tmpl w:val="669C0A3A"/>
    <w:name w:val="WTO2012Normal6"/>
    <w:lvl w:ilvl="0">
      <w:start w:val="1"/>
      <w:numFmt w:val="decimal"/>
      <w:isLgl/>
      <w:suff w:val="nothing"/>
      <w:lvlText w:val="%1  "/>
      <w:lvlJc w:val="left"/>
      <w:pPr>
        <w:ind w:left="0" w:firstLine="0"/>
      </w:pPr>
    </w:lvl>
    <w:lvl w:ilvl="1">
      <w:start w:val="1"/>
      <w:numFmt w:val="decimal"/>
      <w:isLgl/>
      <w:suff w:val="nothing"/>
      <w:lvlText w:val="%1.%2  "/>
      <w:lvlJc w:val="left"/>
      <w:pPr>
        <w:ind w:left="0" w:firstLine="0"/>
      </w:pPr>
    </w:lvl>
    <w:lvl w:ilvl="2">
      <w:start w:val="1"/>
      <w:numFmt w:val="decimal"/>
      <w:isLgl/>
      <w:suff w:val="nothing"/>
      <w:lvlText w:val="%1.%2.%3  "/>
      <w:lvlJc w:val="left"/>
      <w:pPr>
        <w:ind w:left="0" w:firstLine="0"/>
      </w:pPr>
    </w:lvl>
    <w:lvl w:ilvl="3">
      <w:start w:val="1"/>
      <w:numFmt w:val="decimal"/>
      <w:isLgl/>
      <w:suff w:val="nothing"/>
      <w:lvlText w:val="%1.%2.%3.%4  "/>
      <w:lvlJc w:val="left"/>
      <w:pPr>
        <w:ind w:left="0" w:firstLine="0"/>
      </w:pPr>
    </w:lvl>
    <w:lvl w:ilvl="4">
      <w:start w:val="1"/>
      <w:numFmt w:val="decimal"/>
      <w:isLgl/>
      <w:suff w:val="nothing"/>
      <w:lvlText w:val="%1.%2.%3.%4.%5  "/>
      <w:lvlJc w:val="left"/>
      <w:pPr>
        <w:ind w:left="0" w:firstLine="0"/>
      </w:pPr>
    </w:lvl>
    <w:lvl w:ilvl="5">
      <w:start w:val="1"/>
      <w:numFmt w:val="decimal"/>
      <w:isLgl/>
      <w:suff w:val="nothing"/>
      <w:lvlText w:val="%1.%2.%3.%4.%5.%6  "/>
      <w:lvlJc w:val="left"/>
      <w:pPr>
        <w:ind w:left="0" w:firstLine="0"/>
      </w:pPr>
    </w:lvl>
    <w:lvl w:ilvl="6">
      <w:start w:val="1"/>
      <w:numFmt w:val="decimal"/>
      <w:lvlRestart w:val="0"/>
      <w:suff w:val="nothing"/>
      <w:lvlText w:val="%7.  "/>
      <w:lvlJc w:val="left"/>
      <w:pPr>
        <w:ind w:left="0" w:firstLine="0"/>
      </w:pPr>
    </w:lvl>
    <w:lvl w:ilvl="7">
      <w:start w:val="1"/>
      <w:numFmt w:val="lowerLetter"/>
      <w:lvlText w:val="%8."/>
      <w:lvlJc w:val="left"/>
      <w:pPr>
        <w:tabs>
          <w:tab w:val="num" w:pos="907"/>
        </w:tabs>
        <w:ind w:left="907" w:hanging="340"/>
      </w:pPr>
    </w:lvl>
    <w:lvl w:ilvl="8">
      <w:start w:val="1"/>
      <w:numFmt w:val="lowerRoman"/>
      <w:lvlText w:val="%9."/>
      <w:lvlJc w:val="left"/>
      <w:pPr>
        <w:tabs>
          <w:tab w:val="num" w:pos="1247"/>
        </w:tabs>
        <w:ind w:left="1247" w:hanging="340"/>
      </w:pPr>
    </w:lvl>
  </w:abstractNum>
  <w:abstractNum w:abstractNumId="6">
    <w:nsid w:val="53E948C5"/>
    <w:multiLevelType w:val="multilevel"/>
    <w:tmpl w:val="5BDEB10A"/>
    <w:styleLink w:val="ListBullets"/>
    <w:lvl w:ilvl="0">
      <w:start w:val="1"/>
      <w:numFmt w:val="bullet"/>
      <w:pStyle w:val="ListBullet"/>
      <w:lvlText w:val=""/>
      <w:lvlJc w:val="left"/>
      <w:pPr>
        <w:tabs>
          <w:tab w:val="num" w:pos="567"/>
        </w:tabs>
        <w:ind w:left="567" w:hanging="567"/>
      </w:pPr>
      <w:rPr>
        <w:rFonts w:ascii="Symbol" w:hAnsi="Symbol" w:hint="default"/>
      </w:rPr>
    </w:lvl>
    <w:lvl w:ilvl="1">
      <w:start w:val="1"/>
      <w:numFmt w:val="bullet"/>
      <w:pStyle w:val="ListBullet2"/>
      <w:lvlText w:val=""/>
      <w:lvlJc w:val="left"/>
      <w:pPr>
        <w:tabs>
          <w:tab w:val="num" w:pos="907"/>
        </w:tabs>
        <w:ind w:left="907" w:hanging="340"/>
      </w:pPr>
      <w:rPr>
        <w:rFonts w:ascii="Symbol" w:hAnsi="Symbol" w:hint="default"/>
        <w:color w:val="auto"/>
      </w:rPr>
    </w:lvl>
    <w:lvl w:ilvl="2">
      <w:start w:val="1"/>
      <w:numFmt w:val="bullet"/>
      <w:pStyle w:val="ListBullet3"/>
      <w:lvlText w:val=""/>
      <w:lvlJc w:val="left"/>
      <w:pPr>
        <w:tabs>
          <w:tab w:val="num" w:pos="1247"/>
        </w:tabs>
        <w:ind w:left="1247" w:hanging="340"/>
      </w:pPr>
      <w:rPr>
        <w:rFonts w:ascii="Symbol" w:hAnsi="Symbol" w:hint="default"/>
        <w:color w:val="auto"/>
      </w:rPr>
    </w:lvl>
    <w:lvl w:ilvl="3">
      <w:start w:val="1"/>
      <w:numFmt w:val="bullet"/>
      <w:pStyle w:val="ListBullet4"/>
      <w:lvlText w:val=""/>
      <w:lvlJc w:val="left"/>
      <w:pPr>
        <w:tabs>
          <w:tab w:val="num" w:pos="1588"/>
        </w:tabs>
        <w:ind w:left="1588" w:hanging="341"/>
      </w:pPr>
      <w:rPr>
        <w:rFonts w:ascii="Symbol" w:hAnsi="Symbol" w:hint="default"/>
      </w:rPr>
    </w:lvl>
    <w:lvl w:ilvl="4">
      <w:start w:val="1"/>
      <w:numFmt w:val="bullet"/>
      <w:pStyle w:val="ListBullet5"/>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7">
    <w:nsid w:val="57454AB1"/>
    <w:multiLevelType w:val="multilevel"/>
    <w:tmpl w:val="F5509772"/>
    <w:lvl w:ilvl="0">
      <w:start w:val="1"/>
      <w:numFmt w:val="decimal"/>
      <w:pStyle w:val="Heading1"/>
      <w:isLgl/>
      <w:suff w:val="nothing"/>
      <w:lvlText w:val="%1  "/>
      <w:lvlJc w:val="left"/>
      <w:pPr>
        <w:ind w:left="0" w:firstLine="0"/>
      </w:pPr>
    </w:lvl>
    <w:lvl w:ilvl="1">
      <w:start w:val="1"/>
      <w:numFmt w:val="decimal"/>
      <w:pStyle w:val="Heading2"/>
      <w:isLgl/>
      <w:suff w:val="nothing"/>
      <w:lvlText w:val="%1.%2  "/>
      <w:lvlJc w:val="left"/>
      <w:pPr>
        <w:ind w:left="0" w:firstLine="0"/>
      </w:pPr>
      <w:rPr>
        <w:rFonts w:hint="default"/>
      </w:rPr>
    </w:lvl>
    <w:lvl w:ilvl="2">
      <w:start w:val="1"/>
      <w:numFmt w:val="decimal"/>
      <w:pStyle w:val="Heading3"/>
      <w:isLgl/>
      <w:suff w:val="nothing"/>
      <w:lvlText w:val="%1.%2.%3  "/>
      <w:lvlJc w:val="left"/>
      <w:pPr>
        <w:ind w:left="0" w:firstLine="0"/>
      </w:pPr>
      <w:rPr>
        <w:rFonts w:hint="default"/>
      </w:rPr>
    </w:lvl>
    <w:lvl w:ilvl="3">
      <w:start w:val="1"/>
      <w:numFmt w:val="decimal"/>
      <w:pStyle w:val="Heading4"/>
      <w:isLgl/>
      <w:suff w:val="nothing"/>
      <w:lvlText w:val="%1.%2.%3.%4  "/>
      <w:lvlJc w:val="left"/>
      <w:pPr>
        <w:ind w:left="0" w:firstLine="0"/>
      </w:pPr>
      <w:rPr>
        <w:rFonts w:hint="default"/>
      </w:rPr>
    </w:lvl>
    <w:lvl w:ilvl="4">
      <w:start w:val="1"/>
      <w:numFmt w:val="decimal"/>
      <w:pStyle w:val="Heading5"/>
      <w:isLgl/>
      <w:suff w:val="nothing"/>
      <w:lvlText w:val="%1.%2.%3.%4.%5  "/>
      <w:lvlJc w:val="left"/>
      <w:pPr>
        <w:ind w:left="0" w:firstLine="0"/>
      </w:pPr>
      <w:rPr>
        <w:rFonts w:hint="default"/>
      </w:rPr>
    </w:lvl>
    <w:lvl w:ilvl="5">
      <w:start w:val="1"/>
      <w:numFmt w:val="decimal"/>
      <w:pStyle w:val="Heading6"/>
      <w:isLgl/>
      <w:suff w:val="nothing"/>
      <w:lvlText w:val="%1.%2.%3.%4.%5.%6  "/>
      <w:lvlJc w:val="left"/>
      <w:pPr>
        <w:ind w:left="0" w:firstLine="0"/>
      </w:pPr>
      <w:rPr>
        <w:rFonts w:hint="default"/>
      </w:rPr>
    </w:lvl>
    <w:lvl w:ilvl="6">
      <w:start w:val="1"/>
      <w:numFmt w:val="decimal"/>
      <w:lvlRestart w:val="1"/>
      <w:pStyle w:val="BodyText"/>
      <w:isLgl/>
      <w:suff w:val="nothing"/>
      <w:lvlText w:val="%1.%7.  "/>
      <w:lvlJc w:val="left"/>
      <w:pPr>
        <w:ind w:left="0" w:firstLine="0"/>
      </w:pPr>
      <w:rPr>
        <w:rFonts w:hint="default"/>
        <w:b w:val="0"/>
        <w:color w:val="auto"/>
      </w:rPr>
    </w:lvl>
    <w:lvl w:ilvl="7">
      <w:start w:val="1"/>
      <w:numFmt w:val="lowerLetter"/>
      <w:pStyle w:val="BodyText2"/>
      <w:lvlText w:val="%8."/>
      <w:lvlJc w:val="left"/>
      <w:pPr>
        <w:tabs>
          <w:tab w:val="num" w:pos="907"/>
        </w:tabs>
        <w:ind w:left="907" w:hanging="340"/>
      </w:pPr>
      <w:rPr>
        <w:rFonts w:hint="default"/>
      </w:rPr>
    </w:lvl>
    <w:lvl w:ilvl="8">
      <w:start w:val="1"/>
      <w:numFmt w:val="lowerRoman"/>
      <w:pStyle w:val="BodyText3"/>
      <w:lvlText w:val="%9."/>
      <w:lvlJc w:val="left"/>
      <w:pPr>
        <w:tabs>
          <w:tab w:val="num" w:pos="1247"/>
        </w:tabs>
        <w:ind w:left="1247" w:hanging="340"/>
      </w:pPr>
      <w:rPr>
        <w:rFonts w:hint="default"/>
      </w:rPr>
    </w:lvl>
  </w:abstractNum>
  <w:abstractNum w:abstractNumId="8">
    <w:nsid w:val="57551E12"/>
    <w:multiLevelType w:val="multilevel"/>
    <w:tmpl w:val="075A666C"/>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9">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78326FAD"/>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nsid w:val="78326FAE"/>
    <w:multiLevelType w:val="hybridMultilevel"/>
    <w:tmpl w:val="78326FA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8326FAF"/>
    <w:multiLevelType w:val="hybridMultilevel"/>
    <w:tmpl w:val="78326FA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8326FB0"/>
    <w:multiLevelType w:val="hybridMultilevel"/>
    <w:tmpl w:val="78326FB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8326FB1"/>
    <w:multiLevelType w:val="hybridMultilevel"/>
    <w:tmpl w:val="78326FB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065908286">
    <w:abstractNumId w:val="8"/>
  </w:num>
  <w:num w:numId="2" w16cid:durableId="1018893895">
    <w:abstractNumId w:val="7"/>
  </w:num>
  <w:num w:numId="3" w16cid:durableId="133837368">
    <w:abstractNumId w:val="6"/>
  </w:num>
  <w:num w:numId="4" w16cid:durableId="1314601836">
    <w:abstractNumId w:val="9"/>
  </w:num>
  <w:num w:numId="5" w16cid:durableId="630943697">
    <w:abstractNumId w:val="4"/>
  </w:num>
  <w:num w:numId="6" w16cid:durableId="1575242957">
    <w:abstractNumId w:val="3"/>
  </w:num>
  <w:num w:numId="7" w16cid:durableId="587809279">
    <w:abstractNumId w:val="2"/>
  </w:num>
  <w:num w:numId="8" w16cid:durableId="7871690">
    <w:abstractNumId w:val="1"/>
  </w:num>
  <w:num w:numId="9" w16cid:durableId="614941231">
    <w:abstractNumId w:val="0"/>
  </w:num>
  <w:num w:numId="10" w16cid:durableId="1419519810">
    <w:abstractNumId w:val="10"/>
  </w:num>
  <w:num w:numId="11" w16cid:durableId="1198810811">
    <w:abstractNumId w:val="11"/>
  </w:num>
  <w:num w:numId="12" w16cid:durableId="2012756574">
    <w:abstractNumId w:val="12"/>
  </w:num>
  <w:num w:numId="13" w16cid:durableId="1995058974">
    <w:abstractNumId w:val="13"/>
  </w:num>
  <w:num w:numId="14" w16cid:durableId="668023208">
    <w:abstractNumId w:val="14"/>
  </w:num>
  <w:num w:numId="15" w16cid:durableId="240872060">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25"/>
  <w:removeDateAndTime/>
  <w:proofState w:spelling="clean"/>
  <w:attachedTemplate r:id="rId1"/>
  <w:defaultTabStop w:val="567"/>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481B"/>
    <w:rsid w:val="00000A09"/>
    <w:rsid w:val="000020C7"/>
    <w:rsid w:val="00002B74"/>
    <w:rsid w:val="0001481E"/>
    <w:rsid w:val="000272F6"/>
    <w:rsid w:val="00034414"/>
    <w:rsid w:val="00037AC4"/>
    <w:rsid w:val="000423BF"/>
    <w:rsid w:val="000706FF"/>
    <w:rsid w:val="00073AA7"/>
    <w:rsid w:val="00094485"/>
    <w:rsid w:val="00097FCA"/>
    <w:rsid w:val="000A10C8"/>
    <w:rsid w:val="000A182D"/>
    <w:rsid w:val="000A313D"/>
    <w:rsid w:val="000A4945"/>
    <w:rsid w:val="000B31E1"/>
    <w:rsid w:val="000B39FC"/>
    <w:rsid w:val="000D0544"/>
    <w:rsid w:val="000D56AE"/>
    <w:rsid w:val="000E4F45"/>
    <w:rsid w:val="001041E3"/>
    <w:rsid w:val="00110FCC"/>
    <w:rsid w:val="0011356B"/>
    <w:rsid w:val="00114434"/>
    <w:rsid w:val="00115F64"/>
    <w:rsid w:val="001223FC"/>
    <w:rsid w:val="001253E3"/>
    <w:rsid w:val="0013337F"/>
    <w:rsid w:val="001419D3"/>
    <w:rsid w:val="0015008E"/>
    <w:rsid w:val="00154C67"/>
    <w:rsid w:val="00161AEF"/>
    <w:rsid w:val="00174E50"/>
    <w:rsid w:val="00182B84"/>
    <w:rsid w:val="00195DA8"/>
    <w:rsid w:val="001A5C81"/>
    <w:rsid w:val="001B6605"/>
    <w:rsid w:val="001B6D7F"/>
    <w:rsid w:val="001C32C5"/>
    <w:rsid w:val="001C44B6"/>
    <w:rsid w:val="001E291F"/>
    <w:rsid w:val="00212EBE"/>
    <w:rsid w:val="00215898"/>
    <w:rsid w:val="00233408"/>
    <w:rsid w:val="00242F64"/>
    <w:rsid w:val="002462A7"/>
    <w:rsid w:val="0027067B"/>
    <w:rsid w:val="00281808"/>
    <w:rsid w:val="00286690"/>
    <w:rsid w:val="002A4260"/>
    <w:rsid w:val="002A5F91"/>
    <w:rsid w:val="002C75C0"/>
    <w:rsid w:val="002E6829"/>
    <w:rsid w:val="002E7B7B"/>
    <w:rsid w:val="002F6C95"/>
    <w:rsid w:val="002F707E"/>
    <w:rsid w:val="003018FC"/>
    <w:rsid w:val="00305CBA"/>
    <w:rsid w:val="003156C6"/>
    <w:rsid w:val="00341F5E"/>
    <w:rsid w:val="003572B4"/>
    <w:rsid w:val="003600FC"/>
    <w:rsid w:val="003663F6"/>
    <w:rsid w:val="00392709"/>
    <w:rsid w:val="003A0337"/>
    <w:rsid w:val="003A3017"/>
    <w:rsid w:val="003B052C"/>
    <w:rsid w:val="003B6EE5"/>
    <w:rsid w:val="003D0750"/>
    <w:rsid w:val="003D201D"/>
    <w:rsid w:val="003F28AB"/>
    <w:rsid w:val="00422E73"/>
    <w:rsid w:val="00425DC5"/>
    <w:rsid w:val="00430E77"/>
    <w:rsid w:val="004365D1"/>
    <w:rsid w:val="00440567"/>
    <w:rsid w:val="00451C73"/>
    <w:rsid w:val="00455175"/>
    <w:rsid w:val="00463E2D"/>
    <w:rsid w:val="00467032"/>
    <w:rsid w:val="0046754A"/>
    <w:rsid w:val="00467C85"/>
    <w:rsid w:val="0047051A"/>
    <w:rsid w:val="00471168"/>
    <w:rsid w:val="00474AEC"/>
    <w:rsid w:val="00491CB0"/>
    <w:rsid w:val="00495AC9"/>
    <w:rsid w:val="004A266B"/>
    <w:rsid w:val="004C18C1"/>
    <w:rsid w:val="004C30DD"/>
    <w:rsid w:val="004C3EDE"/>
    <w:rsid w:val="004E30D9"/>
    <w:rsid w:val="004E6D4C"/>
    <w:rsid w:val="004F01DB"/>
    <w:rsid w:val="004F203A"/>
    <w:rsid w:val="00510DE9"/>
    <w:rsid w:val="005113DC"/>
    <w:rsid w:val="00513EB5"/>
    <w:rsid w:val="005259CA"/>
    <w:rsid w:val="005336B8"/>
    <w:rsid w:val="005365FE"/>
    <w:rsid w:val="00544326"/>
    <w:rsid w:val="00547B5F"/>
    <w:rsid w:val="00551A16"/>
    <w:rsid w:val="0056365B"/>
    <w:rsid w:val="0056480E"/>
    <w:rsid w:val="00566FC4"/>
    <w:rsid w:val="00570AA7"/>
    <w:rsid w:val="00572F3C"/>
    <w:rsid w:val="00586652"/>
    <w:rsid w:val="00586EA6"/>
    <w:rsid w:val="00590DD8"/>
    <w:rsid w:val="005A1A22"/>
    <w:rsid w:val="005A29FB"/>
    <w:rsid w:val="005B04B9"/>
    <w:rsid w:val="005B68C7"/>
    <w:rsid w:val="005B7054"/>
    <w:rsid w:val="005C4025"/>
    <w:rsid w:val="005D0C97"/>
    <w:rsid w:val="005D5981"/>
    <w:rsid w:val="005E56C9"/>
    <w:rsid w:val="005F30CB"/>
    <w:rsid w:val="005F4C1F"/>
    <w:rsid w:val="005F727F"/>
    <w:rsid w:val="00612644"/>
    <w:rsid w:val="00613CF8"/>
    <w:rsid w:val="00634A10"/>
    <w:rsid w:val="00636249"/>
    <w:rsid w:val="00642561"/>
    <w:rsid w:val="00660049"/>
    <w:rsid w:val="00670A3C"/>
    <w:rsid w:val="00674CCD"/>
    <w:rsid w:val="00686480"/>
    <w:rsid w:val="00694BCE"/>
    <w:rsid w:val="006967BF"/>
    <w:rsid w:val="006972F9"/>
    <w:rsid w:val="006A2185"/>
    <w:rsid w:val="006A6D02"/>
    <w:rsid w:val="006C3955"/>
    <w:rsid w:val="006F5826"/>
    <w:rsid w:val="00700181"/>
    <w:rsid w:val="00701570"/>
    <w:rsid w:val="00703F81"/>
    <w:rsid w:val="00705AD7"/>
    <w:rsid w:val="007100D2"/>
    <w:rsid w:val="007141CF"/>
    <w:rsid w:val="007152F6"/>
    <w:rsid w:val="00735BBB"/>
    <w:rsid w:val="007417D0"/>
    <w:rsid w:val="00745146"/>
    <w:rsid w:val="007577E3"/>
    <w:rsid w:val="00760DB3"/>
    <w:rsid w:val="00762A2B"/>
    <w:rsid w:val="0076560E"/>
    <w:rsid w:val="00775E8B"/>
    <w:rsid w:val="0078157E"/>
    <w:rsid w:val="00792E04"/>
    <w:rsid w:val="00795A4B"/>
    <w:rsid w:val="007972BA"/>
    <w:rsid w:val="007C0FA5"/>
    <w:rsid w:val="007C3889"/>
    <w:rsid w:val="007D40B3"/>
    <w:rsid w:val="007E447B"/>
    <w:rsid w:val="007E6507"/>
    <w:rsid w:val="007F2B8E"/>
    <w:rsid w:val="007F32D1"/>
    <w:rsid w:val="00807247"/>
    <w:rsid w:val="008262D4"/>
    <w:rsid w:val="008263DE"/>
    <w:rsid w:val="008404BF"/>
    <w:rsid w:val="00840C2B"/>
    <w:rsid w:val="00862B40"/>
    <w:rsid w:val="0086714E"/>
    <w:rsid w:val="008739FD"/>
    <w:rsid w:val="00893E85"/>
    <w:rsid w:val="008940F9"/>
    <w:rsid w:val="008B7F72"/>
    <w:rsid w:val="008D2BD7"/>
    <w:rsid w:val="008D7949"/>
    <w:rsid w:val="008E372C"/>
    <w:rsid w:val="008F40A1"/>
    <w:rsid w:val="008F7899"/>
    <w:rsid w:val="009051BA"/>
    <w:rsid w:val="00906997"/>
    <w:rsid w:val="00912888"/>
    <w:rsid w:val="009129D0"/>
    <w:rsid w:val="00914FFB"/>
    <w:rsid w:val="009178DE"/>
    <w:rsid w:val="00937CDA"/>
    <w:rsid w:val="00960D22"/>
    <w:rsid w:val="00981BF2"/>
    <w:rsid w:val="0098787A"/>
    <w:rsid w:val="009949DF"/>
    <w:rsid w:val="00996B7A"/>
    <w:rsid w:val="009A0597"/>
    <w:rsid w:val="009A269B"/>
    <w:rsid w:val="009A6F54"/>
    <w:rsid w:val="009C0B43"/>
    <w:rsid w:val="009C2247"/>
    <w:rsid w:val="009C4212"/>
    <w:rsid w:val="009C51D7"/>
    <w:rsid w:val="009E4786"/>
    <w:rsid w:val="009E512B"/>
    <w:rsid w:val="009E5E79"/>
    <w:rsid w:val="00A11580"/>
    <w:rsid w:val="00A17420"/>
    <w:rsid w:val="00A42354"/>
    <w:rsid w:val="00A6057A"/>
    <w:rsid w:val="00A64843"/>
    <w:rsid w:val="00A735E3"/>
    <w:rsid w:val="00A74017"/>
    <w:rsid w:val="00A77E68"/>
    <w:rsid w:val="00A902C3"/>
    <w:rsid w:val="00AA332C"/>
    <w:rsid w:val="00AC0350"/>
    <w:rsid w:val="00AC27F8"/>
    <w:rsid w:val="00AD30FD"/>
    <w:rsid w:val="00AD4C72"/>
    <w:rsid w:val="00AE0CEE"/>
    <w:rsid w:val="00AE1DFD"/>
    <w:rsid w:val="00AE2AEE"/>
    <w:rsid w:val="00AF0A39"/>
    <w:rsid w:val="00B00276"/>
    <w:rsid w:val="00B06EC6"/>
    <w:rsid w:val="00B13652"/>
    <w:rsid w:val="00B17F20"/>
    <w:rsid w:val="00B230EC"/>
    <w:rsid w:val="00B372AF"/>
    <w:rsid w:val="00B52738"/>
    <w:rsid w:val="00B52A82"/>
    <w:rsid w:val="00B56EDC"/>
    <w:rsid w:val="00B60206"/>
    <w:rsid w:val="00B6170F"/>
    <w:rsid w:val="00B66148"/>
    <w:rsid w:val="00B72EB1"/>
    <w:rsid w:val="00B86A56"/>
    <w:rsid w:val="00B96A74"/>
    <w:rsid w:val="00BA4A34"/>
    <w:rsid w:val="00BB1F84"/>
    <w:rsid w:val="00BC1A02"/>
    <w:rsid w:val="00BC374C"/>
    <w:rsid w:val="00BE3476"/>
    <w:rsid w:val="00BE5468"/>
    <w:rsid w:val="00BE7F98"/>
    <w:rsid w:val="00BF79CC"/>
    <w:rsid w:val="00C11EAC"/>
    <w:rsid w:val="00C15F6D"/>
    <w:rsid w:val="00C27F45"/>
    <w:rsid w:val="00C305D7"/>
    <w:rsid w:val="00C30F2A"/>
    <w:rsid w:val="00C408D1"/>
    <w:rsid w:val="00C43456"/>
    <w:rsid w:val="00C6118C"/>
    <w:rsid w:val="00C65C0C"/>
    <w:rsid w:val="00C801FF"/>
    <w:rsid w:val="00C808FC"/>
    <w:rsid w:val="00CA1428"/>
    <w:rsid w:val="00CA2EF9"/>
    <w:rsid w:val="00CA7CA2"/>
    <w:rsid w:val="00CC0F98"/>
    <w:rsid w:val="00CC1925"/>
    <w:rsid w:val="00CD2B6A"/>
    <w:rsid w:val="00CD309B"/>
    <w:rsid w:val="00CD481B"/>
    <w:rsid w:val="00CD7D97"/>
    <w:rsid w:val="00CE3EE6"/>
    <w:rsid w:val="00CE4BA1"/>
    <w:rsid w:val="00CF5529"/>
    <w:rsid w:val="00D000C7"/>
    <w:rsid w:val="00D0728B"/>
    <w:rsid w:val="00D07E2A"/>
    <w:rsid w:val="00D221B8"/>
    <w:rsid w:val="00D26433"/>
    <w:rsid w:val="00D448E9"/>
    <w:rsid w:val="00D51487"/>
    <w:rsid w:val="00D52A9D"/>
    <w:rsid w:val="00D55AAD"/>
    <w:rsid w:val="00D56719"/>
    <w:rsid w:val="00D6197F"/>
    <w:rsid w:val="00D62242"/>
    <w:rsid w:val="00D70A1E"/>
    <w:rsid w:val="00D747AE"/>
    <w:rsid w:val="00D820C6"/>
    <w:rsid w:val="00D92221"/>
    <w:rsid w:val="00D9226C"/>
    <w:rsid w:val="00DA20BD"/>
    <w:rsid w:val="00DB38BE"/>
    <w:rsid w:val="00DC37C7"/>
    <w:rsid w:val="00DD14F3"/>
    <w:rsid w:val="00DE50DB"/>
    <w:rsid w:val="00DF6AE1"/>
    <w:rsid w:val="00E17228"/>
    <w:rsid w:val="00E24C3F"/>
    <w:rsid w:val="00E37159"/>
    <w:rsid w:val="00E43F90"/>
    <w:rsid w:val="00E46FD5"/>
    <w:rsid w:val="00E544BB"/>
    <w:rsid w:val="00E56545"/>
    <w:rsid w:val="00E8007B"/>
    <w:rsid w:val="00E84614"/>
    <w:rsid w:val="00E9449A"/>
    <w:rsid w:val="00E96308"/>
    <w:rsid w:val="00EA5D4F"/>
    <w:rsid w:val="00EB6C56"/>
    <w:rsid w:val="00ED1D47"/>
    <w:rsid w:val="00ED54E0"/>
    <w:rsid w:val="00EE71F6"/>
    <w:rsid w:val="00EF1B5B"/>
    <w:rsid w:val="00F0186E"/>
    <w:rsid w:val="00F32397"/>
    <w:rsid w:val="00F40595"/>
    <w:rsid w:val="00F47B64"/>
    <w:rsid w:val="00F81002"/>
    <w:rsid w:val="00F9048D"/>
    <w:rsid w:val="00F9086F"/>
    <w:rsid w:val="00F93F4A"/>
    <w:rsid w:val="00FA5EBC"/>
    <w:rsid w:val="00FB7CC7"/>
    <w:rsid w:val="00FC4031"/>
    <w:rsid w:val="00FD224A"/>
    <w:rsid w:val="00FD7EF3"/>
    <w:rsid w:val="00FE6CD8"/>
    <w:rsid w:val="00FF2C1C"/>
    <w:rsid w:val="00FF4616"/>
  </w:rsids>
  <m:mathPr>
    <m:mathFont m:val="Cambria Math"/>
  </m:mathPr>
  <w:themeFontLang w:val="en-GB"/>
  <w:clrSchemeMapping w:bg1="light1" w:t1="dark1" w:bg2="light2" w:t2="dark2" w:accent1="accent1" w:accent2="accent2" w:accent3="accent3" w:accent4="accent4" w:accent5="accent5" w:accent6="accent6" w:hyperlink="hyperlink" w:followedHyperlink="followedHyperlink"/>
  <w14:docId w14:val="0F0C5DA8"/>
  <w15:docId w15:val="{986E2CFF-2890-421B-A9E0-4ED2E171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0597"/>
    <w:pPr>
      <w:spacing w:after="0" w:line="240" w:lineRule="auto"/>
      <w:jc w:val="both"/>
    </w:pPr>
    <w:rPr>
      <w:rFonts w:ascii="Verdana" w:eastAsia="Calibri" w:hAnsi="Verdana" w:cs="Times New Roman"/>
      <w:sz w:val="18"/>
    </w:rPr>
  </w:style>
  <w:style w:type="paragraph" w:styleId="Heading1">
    <w:name w:val="heading 1"/>
    <w:basedOn w:val="Normal"/>
    <w:next w:val="Heading2"/>
    <w:link w:val="Heading1Char"/>
    <w:uiPriority w:val="2"/>
    <w:qFormat/>
    <w:rsid w:val="00B230EC"/>
    <w:pPr>
      <w:keepNext/>
      <w:keepLines/>
      <w:numPr>
        <w:numId w:val="2"/>
      </w:numPr>
      <w:spacing w:after="240"/>
      <w:outlineLvl w:val="0"/>
    </w:pPr>
    <w:rPr>
      <w:rFonts w:eastAsiaTheme="majorEastAsia" w:cstheme="majorBidi"/>
      <w:b/>
      <w:bCs/>
      <w:caps/>
      <w:color w:val="006283"/>
      <w:szCs w:val="28"/>
    </w:rPr>
  </w:style>
  <w:style w:type="paragraph" w:styleId="Heading2">
    <w:name w:val="heading 2"/>
    <w:basedOn w:val="Normal"/>
    <w:next w:val="Heading3"/>
    <w:link w:val="Heading2Char"/>
    <w:uiPriority w:val="2"/>
    <w:qFormat/>
    <w:rsid w:val="00B230EC"/>
    <w:pPr>
      <w:keepNext/>
      <w:keepLines/>
      <w:numPr>
        <w:ilvl w:val="1"/>
        <w:numId w:val="2"/>
      </w:numPr>
      <w:spacing w:after="240"/>
      <w:outlineLvl w:val="1"/>
    </w:pPr>
    <w:rPr>
      <w:rFonts w:eastAsiaTheme="majorEastAsia" w:cstheme="majorBidi"/>
      <w:b/>
      <w:bCs/>
      <w:color w:val="006283"/>
      <w:szCs w:val="26"/>
    </w:rPr>
  </w:style>
  <w:style w:type="paragraph" w:styleId="Heading3">
    <w:name w:val="heading 3"/>
    <w:basedOn w:val="Normal"/>
    <w:next w:val="Heading4"/>
    <w:link w:val="Heading3Char"/>
    <w:uiPriority w:val="2"/>
    <w:qFormat/>
    <w:rsid w:val="00B230EC"/>
    <w:pPr>
      <w:keepNext/>
      <w:keepLines/>
      <w:numPr>
        <w:ilvl w:val="2"/>
        <w:numId w:val="2"/>
      </w:numPr>
      <w:spacing w:after="240"/>
      <w:outlineLvl w:val="2"/>
    </w:pPr>
    <w:rPr>
      <w:rFonts w:eastAsiaTheme="majorEastAsia" w:cstheme="majorBidi"/>
      <w:b/>
      <w:bCs/>
      <w:color w:val="006283"/>
    </w:rPr>
  </w:style>
  <w:style w:type="paragraph" w:styleId="Heading4">
    <w:name w:val="heading 4"/>
    <w:basedOn w:val="Normal"/>
    <w:next w:val="Heading5"/>
    <w:link w:val="Heading4Char"/>
    <w:uiPriority w:val="2"/>
    <w:qFormat/>
    <w:rsid w:val="00B230EC"/>
    <w:pPr>
      <w:keepNext/>
      <w:keepLines/>
      <w:numPr>
        <w:ilvl w:val="3"/>
        <w:numId w:val="2"/>
      </w:numPr>
      <w:spacing w:after="240"/>
      <w:outlineLvl w:val="3"/>
    </w:pPr>
    <w:rPr>
      <w:rFonts w:eastAsiaTheme="majorEastAsia" w:cstheme="majorBidi"/>
      <w:b/>
      <w:bCs/>
      <w:iCs/>
      <w:color w:val="006283"/>
    </w:rPr>
  </w:style>
  <w:style w:type="paragraph" w:styleId="Heading5">
    <w:name w:val="heading 5"/>
    <w:basedOn w:val="Normal"/>
    <w:next w:val="Heading6"/>
    <w:link w:val="Heading5Char"/>
    <w:uiPriority w:val="2"/>
    <w:qFormat/>
    <w:rsid w:val="00B230EC"/>
    <w:pPr>
      <w:keepNext/>
      <w:keepLines/>
      <w:numPr>
        <w:ilvl w:val="4"/>
        <w:numId w:val="2"/>
      </w:numPr>
      <w:spacing w:after="240"/>
      <w:outlineLvl w:val="4"/>
    </w:pPr>
    <w:rPr>
      <w:rFonts w:eastAsiaTheme="majorEastAsia" w:cstheme="majorBidi"/>
      <w:b/>
      <w:color w:val="006283"/>
    </w:rPr>
  </w:style>
  <w:style w:type="paragraph" w:styleId="Heading6">
    <w:name w:val="heading 6"/>
    <w:basedOn w:val="Normal"/>
    <w:next w:val="BodyText"/>
    <w:link w:val="Heading6Char"/>
    <w:uiPriority w:val="2"/>
    <w:qFormat/>
    <w:rsid w:val="00B230EC"/>
    <w:pPr>
      <w:keepNext/>
      <w:keepLines/>
      <w:numPr>
        <w:ilvl w:val="5"/>
        <w:numId w:val="2"/>
      </w:numPr>
      <w:spacing w:after="240"/>
      <w:outlineLvl w:val="5"/>
    </w:pPr>
    <w:rPr>
      <w:rFonts w:eastAsiaTheme="majorEastAsia" w:cstheme="majorBidi"/>
      <w:b/>
      <w:iCs/>
      <w:color w:val="006283"/>
    </w:rPr>
  </w:style>
  <w:style w:type="paragraph" w:styleId="Heading7">
    <w:name w:val="heading 7"/>
    <w:basedOn w:val="Normal"/>
    <w:next w:val="Normal"/>
    <w:link w:val="Heading7Char"/>
    <w:uiPriority w:val="2"/>
    <w:rsid w:val="00B230EC"/>
    <w:pPr>
      <w:keepNext/>
      <w:keepLines/>
      <w:spacing w:after="240"/>
      <w:outlineLvl w:val="6"/>
    </w:pPr>
    <w:rPr>
      <w:rFonts w:eastAsiaTheme="majorEastAsia" w:cstheme="majorBidi"/>
      <w:b/>
      <w:iCs/>
      <w:color w:val="006283"/>
    </w:rPr>
  </w:style>
  <w:style w:type="paragraph" w:styleId="Heading8">
    <w:name w:val="heading 8"/>
    <w:basedOn w:val="Normal"/>
    <w:next w:val="Normal"/>
    <w:link w:val="Heading8Char"/>
    <w:uiPriority w:val="2"/>
    <w:rsid w:val="00B230EC"/>
    <w:pPr>
      <w:keepNext/>
      <w:keepLines/>
      <w:spacing w:after="240"/>
      <w:outlineLvl w:val="7"/>
    </w:pPr>
    <w:rPr>
      <w:rFonts w:eastAsiaTheme="majorEastAsia" w:cstheme="majorBidi"/>
      <w:b/>
      <w:i/>
      <w:color w:val="006283"/>
      <w:szCs w:val="20"/>
    </w:rPr>
  </w:style>
  <w:style w:type="paragraph" w:styleId="Heading9">
    <w:name w:val="heading 9"/>
    <w:basedOn w:val="Normal"/>
    <w:next w:val="Normal"/>
    <w:link w:val="Heading9Char"/>
    <w:uiPriority w:val="2"/>
    <w:rsid w:val="00B230EC"/>
    <w:pPr>
      <w:keepNext/>
      <w:keepLines/>
      <w:spacing w:after="240"/>
      <w:outlineLvl w:val="8"/>
    </w:pPr>
    <w:rPr>
      <w:rFonts w:eastAsiaTheme="majorEastAsia" w:cstheme="majorBidi"/>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B230EC"/>
    <w:rPr>
      <w:rFonts w:ascii="Verdana" w:hAnsi="Verdana" w:eastAsiaTheme="majorEastAsia" w:cstheme="majorBidi"/>
      <w:b/>
      <w:bCs/>
      <w:caps/>
      <w:color w:val="006283"/>
      <w:sz w:val="18"/>
      <w:szCs w:val="28"/>
    </w:rPr>
  </w:style>
  <w:style w:type="character" w:customStyle="1" w:styleId="Heading2Char">
    <w:name w:val="Heading 2 Char"/>
    <w:basedOn w:val="DefaultParagraphFont"/>
    <w:link w:val="Heading2"/>
    <w:uiPriority w:val="2"/>
    <w:rsid w:val="00B230EC"/>
    <w:rPr>
      <w:rFonts w:ascii="Verdana" w:hAnsi="Verdana" w:eastAsiaTheme="majorEastAsia" w:cstheme="majorBidi"/>
      <w:b/>
      <w:bCs/>
      <w:color w:val="006283"/>
      <w:sz w:val="18"/>
      <w:szCs w:val="26"/>
    </w:rPr>
  </w:style>
  <w:style w:type="character" w:customStyle="1" w:styleId="Heading3Char">
    <w:name w:val="Heading 3 Char"/>
    <w:basedOn w:val="DefaultParagraphFont"/>
    <w:link w:val="Heading3"/>
    <w:uiPriority w:val="2"/>
    <w:rsid w:val="00B230EC"/>
    <w:rPr>
      <w:rFonts w:ascii="Verdana" w:hAnsi="Verdana" w:eastAsiaTheme="majorEastAsia" w:cstheme="majorBidi"/>
      <w:b/>
      <w:bCs/>
      <w:color w:val="006283"/>
      <w:sz w:val="18"/>
    </w:rPr>
  </w:style>
  <w:style w:type="character" w:customStyle="1" w:styleId="Heading4Char">
    <w:name w:val="Heading 4 Char"/>
    <w:basedOn w:val="DefaultParagraphFont"/>
    <w:link w:val="Heading4"/>
    <w:uiPriority w:val="2"/>
    <w:rsid w:val="00B230EC"/>
    <w:rPr>
      <w:rFonts w:ascii="Verdana" w:hAnsi="Verdana" w:eastAsiaTheme="majorEastAsia" w:cstheme="majorBidi"/>
      <w:b/>
      <w:bCs/>
      <w:iCs/>
      <w:color w:val="006283"/>
      <w:sz w:val="18"/>
    </w:rPr>
  </w:style>
  <w:style w:type="character" w:customStyle="1" w:styleId="Heading5Char">
    <w:name w:val="Heading 5 Char"/>
    <w:basedOn w:val="DefaultParagraphFont"/>
    <w:link w:val="Heading5"/>
    <w:uiPriority w:val="2"/>
    <w:rsid w:val="00B230EC"/>
    <w:rPr>
      <w:rFonts w:ascii="Verdana" w:hAnsi="Verdana" w:eastAsiaTheme="majorEastAsia" w:cstheme="majorBidi"/>
      <w:b/>
      <w:color w:val="006283"/>
      <w:sz w:val="18"/>
    </w:rPr>
  </w:style>
  <w:style w:type="character" w:customStyle="1" w:styleId="Heading6Char">
    <w:name w:val="Heading 6 Char"/>
    <w:basedOn w:val="DefaultParagraphFont"/>
    <w:link w:val="Heading6"/>
    <w:uiPriority w:val="2"/>
    <w:rsid w:val="00B230EC"/>
    <w:rPr>
      <w:rFonts w:ascii="Verdana" w:hAnsi="Verdana" w:eastAsiaTheme="majorEastAsia" w:cstheme="majorBidi"/>
      <w:b/>
      <w:iCs/>
      <w:color w:val="006283"/>
      <w:sz w:val="18"/>
    </w:rPr>
  </w:style>
  <w:style w:type="character" w:customStyle="1" w:styleId="Heading7Char">
    <w:name w:val="Heading 7 Char"/>
    <w:basedOn w:val="DefaultParagraphFont"/>
    <w:link w:val="Heading7"/>
    <w:uiPriority w:val="2"/>
    <w:rsid w:val="00B230EC"/>
    <w:rPr>
      <w:rFonts w:ascii="Verdana" w:hAnsi="Verdana" w:eastAsiaTheme="majorEastAsia" w:cstheme="majorBidi"/>
      <w:b/>
      <w:iCs/>
      <w:color w:val="006283"/>
      <w:sz w:val="18"/>
    </w:rPr>
  </w:style>
  <w:style w:type="character" w:customStyle="1" w:styleId="Heading8Char">
    <w:name w:val="Heading 8 Char"/>
    <w:basedOn w:val="DefaultParagraphFont"/>
    <w:link w:val="Heading8"/>
    <w:uiPriority w:val="2"/>
    <w:rsid w:val="00B230EC"/>
    <w:rPr>
      <w:rFonts w:ascii="Verdana" w:hAnsi="Verdana" w:eastAsiaTheme="majorEastAsia" w:cstheme="majorBidi"/>
      <w:b/>
      <w:i/>
      <w:color w:val="006283"/>
      <w:sz w:val="18"/>
      <w:szCs w:val="20"/>
    </w:rPr>
  </w:style>
  <w:style w:type="character" w:customStyle="1" w:styleId="Heading9Char">
    <w:name w:val="Heading 9 Char"/>
    <w:basedOn w:val="DefaultParagraphFont"/>
    <w:link w:val="Heading9"/>
    <w:uiPriority w:val="2"/>
    <w:rsid w:val="00B230EC"/>
    <w:rPr>
      <w:rFonts w:ascii="Verdana" w:hAnsi="Verdana" w:eastAsiaTheme="majorEastAsia" w:cstheme="majorBidi"/>
      <w:b/>
      <w:iCs/>
      <w:color w:val="006283"/>
      <w:sz w:val="18"/>
      <w:szCs w:val="20"/>
      <w:u w:val="single"/>
    </w:rPr>
  </w:style>
  <w:style w:type="paragraph" w:styleId="Title">
    <w:name w:val="Title"/>
    <w:basedOn w:val="Normal"/>
    <w:next w:val="Normal"/>
    <w:link w:val="TitleChar"/>
    <w:uiPriority w:val="5"/>
    <w:qFormat/>
    <w:rsid w:val="00B230EC"/>
    <w:pPr>
      <w:spacing w:before="480" w:after="240"/>
      <w:contextualSpacing/>
      <w:jc w:val="center"/>
    </w:pPr>
    <w:rPr>
      <w:rFonts w:eastAsiaTheme="majorEastAsia" w:cstheme="majorBidi"/>
      <w:b/>
      <w:caps/>
      <w:color w:val="006283"/>
      <w:kern w:val="28"/>
      <w:szCs w:val="52"/>
    </w:rPr>
  </w:style>
  <w:style w:type="character" w:customStyle="1" w:styleId="TitleChar">
    <w:name w:val="Title Char"/>
    <w:basedOn w:val="DefaultParagraphFont"/>
    <w:link w:val="Title"/>
    <w:uiPriority w:val="5"/>
    <w:rsid w:val="00B230EC"/>
    <w:rPr>
      <w:rFonts w:ascii="Verdana" w:hAnsi="Verdana" w:eastAsiaTheme="majorEastAsia" w:cstheme="majorBidi"/>
      <w:b/>
      <w:caps/>
      <w:color w:val="006283"/>
      <w:kern w:val="28"/>
      <w:sz w:val="18"/>
      <w:szCs w:val="52"/>
    </w:rPr>
  </w:style>
  <w:style w:type="paragraph" w:styleId="BodyText">
    <w:name w:val="Body Text"/>
    <w:basedOn w:val="Normal"/>
    <w:link w:val="BodyTextChar"/>
    <w:uiPriority w:val="1"/>
    <w:qFormat/>
    <w:rsid w:val="00D747AE"/>
    <w:pPr>
      <w:numPr>
        <w:ilvl w:val="6"/>
        <w:numId w:val="2"/>
      </w:numPr>
      <w:spacing w:after="240"/>
    </w:pPr>
  </w:style>
  <w:style w:type="character" w:customStyle="1" w:styleId="BodyTextChar">
    <w:name w:val="Body Text Char"/>
    <w:basedOn w:val="DefaultParagraphFont"/>
    <w:link w:val="BodyText"/>
    <w:uiPriority w:val="1"/>
    <w:rsid w:val="00D747AE"/>
    <w:rPr>
      <w:rFonts w:ascii="Verdana" w:eastAsia="Calibri" w:hAnsi="Verdana" w:cs="Times New Roman"/>
      <w:sz w:val="18"/>
    </w:rPr>
  </w:style>
  <w:style w:type="paragraph" w:styleId="BodyText2">
    <w:name w:val="Body Text 2"/>
    <w:basedOn w:val="Normal"/>
    <w:link w:val="BodyText2Char"/>
    <w:uiPriority w:val="1"/>
    <w:qFormat/>
    <w:rsid w:val="00D747AE"/>
    <w:pPr>
      <w:numPr>
        <w:ilvl w:val="7"/>
        <w:numId w:val="2"/>
      </w:numPr>
      <w:spacing w:after="240"/>
    </w:pPr>
  </w:style>
  <w:style w:type="character" w:customStyle="1" w:styleId="BodyText2Char">
    <w:name w:val="Body Text 2 Char"/>
    <w:basedOn w:val="DefaultParagraphFont"/>
    <w:link w:val="BodyText2"/>
    <w:uiPriority w:val="1"/>
    <w:rsid w:val="00D747AE"/>
    <w:rPr>
      <w:rFonts w:ascii="Verdana" w:eastAsia="Calibri" w:hAnsi="Verdana" w:cs="Times New Roman"/>
      <w:sz w:val="18"/>
    </w:rPr>
  </w:style>
  <w:style w:type="paragraph" w:styleId="BodyText3">
    <w:name w:val="Body Text 3"/>
    <w:basedOn w:val="Normal"/>
    <w:link w:val="BodyText3Char"/>
    <w:uiPriority w:val="1"/>
    <w:qFormat/>
    <w:rsid w:val="00D747AE"/>
    <w:pPr>
      <w:numPr>
        <w:ilvl w:val="8"/>
        <w:numId w:val="2"/>
      </w:numPr>
      <w:spacing w:after="240"/>
    </w:pPr>
    <w:rPr>
      <w:szCs w:val="16"/>
    </w:rPr>
  </w:style>
  <w:style w:type="character" w:customStyle="1" w:styleId="BodyText3Char">
    <w:name w:val="Body Text 3 Char"/>
    <w:basedOn w:val="DefaultParagraphFont"/>
    <w:link w:val="BodyText3"/>
    <w:uiPriority w:val="1"/>
    <w:rsid w:val="00D747AE"/>
    <w:rPr>
      <w:rFonts w:ascii="Verdana" w:eastAsia="Calibri" w:hAnsi="Verdana" w:cs="Times New Roman"/>
      <w:sz w:val="18"/>
      <w:szCs w:val="16"/>
    </w:rPr>
  </w:style>
  <w:style w:type="numbering" w:customStyle="1" w:styleId="LegalHeadings">
    <w:name w:val="LegalHeadings"/>
    <w:uiPriority w:val="99"/>
    <w:rsid w:val="00D747AE"/>
    <w:pPr>
      <w:numPr>
        <w:numId w:val="1"/>
      </w:numPr>
    </w:pPr>
  </w:style>
  <w:style w:type="paragraph" w:styleId="ListBullet">
    <w:name w:val="List Bullet"/>
    <w:basedOn w:val="Normal"/>
    <w:uiPriority w:val="1"/>
    <w:rsid w:val="00AE2AEE"/>
    <w:pPr>
      <w:numPr>
        <w:numId w:val="3"/>
      </w:numPr>
      <w:spacing w:after="240"/>
    </w:pPr>
  </w:style>
  <w:style w:type="paragraph" w:styleId="ListBullet2">
    <w:name w:val="List Bullet 2"/>
    <w:basedOn w:val="Normal"/>
    <w:uiPriority w:val="1"/>
    <w:rsid w:val="00AE2AEE"/>
    <w:pPr>
      <w:numPr>
        <w:ilvl w:val="1"/>
        <w:numId w:val="3"/>
      </w:numPr>
      <w:spacing w:after="240"/>
    </w:pPr>
  </w:style>
  <w:style w:type="paragraph" w:styleId="ListBullet3">
    <w:name w:val="List Bullet 3"/>
    <w:basedOn w:val="Normal"/>
    <w:uiPriority w:val="1"/>
    <w:rsid w:val="00AE2AEE"/>
    <w:pPr>
      <w:numPr>
        <w:ilvl w:val="2"/>
        <w:numId w:val="3"/>
      </w:numPr>
      <w:spacing w:after="240"/>
    </w:pPr>
  </w:style>
  <w:style w:type="paragraph" w:styleId="ListBullet4">
    <w:name w:val="List Bullet 4"/>
    <w:basedOn w:val="Normal"/>
    <w:uiPriority w:val="1"/>
    <w:rsid w:val="00AE2AEE"/>
    <w:pPr>
      <w:numPr>
        <w:ilvl w:val="3"/>
        <w:numId w:val="3"/>
      </w:numPr>
      <w:spacing w:after="240"/>
      <w:ind w:left="1587" w:hanging="340"/>
    </w:pPr>
  </w:style>
  <w:style w:type="paragraph" w:styleId="ListBullet5">
    <w:name w:val="List Bullet 5"/>
    <w:basedOn w:val="Normal"/>
    <w:uiPriority w:val="1"/>
    <w:rsid w:val="00AE2AEE"/>
    <w:pPr>
      <w:numPr>
        <w:ilvl w:val="4"/>
        <w:numId w:val="3"/>
      </w:numPr>
      <w:spacing w:after="240"/>
    </w:pPr>
  </w:style>
  <w:style w:type="numbering" w:customStyle="1" w:styleId="ListBullets">
    <w:name w:val="ListBullets"/>
    <w:uiPriority w:val="99"/>
    <w:rsid w:val="00760DB3"/>
    <w:pPr>
      <w:numPr>
        <w:numId w:val="3"/>
      </w:numPr>
    </w:pPr>
  </w:style>
  <w:style w:type="paragraph" w:customStyle="1" w:styleId="Answer">
    <w:name w:val="Answer"/>
    <w:basedOn w:val="Normal"/>
    <w:link w:val="AnswerChar"/>
    <w:uiPriority w:val="6"/>
    <w:qFormat/>
    <w:rsid w:val="0046754A"/>
    <w:pPr>
      <w:spacing w:after="240"/>
      <w:ind w:left="1077"/>
    </w:pPr>
  </w:style>
  <w:style w:type="character" w:customStyle="1" w:styleId="AnswerChar">
    <w:name w:val="Answer Char"/>
    <w:link w:val="Answer"/>
    <w:uiPriority w:val="6"/>
    <w:rsid w:val="0046754A"/>
    <w:rPr>
      <w:rFonts w:ascii="Verdana" w:eastAsia="Calibri" w:hAnsi="Verdana" w:cs="Times New Roman"/>
      <w:sz w:val="18"/>
    </w:rPr>
  </w:style>
  <w:style w:type="paragraph" w:styleId="Caption">
    <w:name w:val="caption"/>
    <w:basedOn w:val="Normal"/>
    <w:next w:val="Normal"/>
    <w:uiPriority w:val="6"/>
    <w:qFormat/>
    <w:rsid w:val="00B230E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6754A"/>
    <w:rPr>
      <w:vertAlign w:val="superscript"/>
    </w:rPr>
  </w:style>
  <w:style w:type="paragraph" w:styleId="FootnoteText">
    <w:name w:val="footnote text"/>
    <w:basedOn w:val="Normal"/>
    <w:link w:val="FootnoteTextChar"/>
    <w:uiPriority w:val="5"/>
    <w:rsid w:val="00E56545"/>
    <w:pPr>
      <w:ind w:firstLine="567"/>
      <w:jc w:val="left"/>
    </w:pPr>
    <w:rPr>
      <w:sz w:val="16"/>
      <w:szCs w:val="18"/>
      <w:lang w:eastAsia="en-GB"/>
    </w:rPr>
  </w:style>
  <w:style w:type="character" w:customStyle="1" w:styleId="FootnoteTextChar">
    <w:name w:val="Footnote Text Char"/>
    <w:link w:val="FootnoteText"/>
    <w:uiPriority w:val="5"/>
    <w:rsid w:val="00E56545"/>
    <w:rPr>
      <w:rFonts w:ascii="Verdana" w:eastAsia="Calibri" w:hAnsi="Verdana" w:cs="Times New Roman"/>
      <w:sz w:val="16"/>
      <w:szCs w:val="18"/>
      <w:lang w:eastAsia="en-GB"/>
    </w:rPr>
  </w:style>
  <w:style w:type="paragraph" w:styleId="EndnoteText">
    <w:name w:val="endnote text"/>
    <w:basedOn w:val="FootnoteText"/>
    <w:link w:val="EndnoteTextChar"/>
    <w:uiPriority w:val="49"/>
    <w:rsid w:val="0046754A"/>
    <w:rPr>
      <w:szCs w:val="20"/>
    </w:rPr>
  </w:style>
  <w:style w:type="character" w:customStyle="1" w:styleId="EndnoteTextChar">
    <w:name w:val="Endnote Text Char"/>
    <w:link w:val="EndnoteText"/>
    <w:uiPriority w:val="99"/>
    <w:rsid w:val="0046754A"/>
    <w:rPr>
      <w:rFonts w:ascii="Verdana" w:eastAsia="Calibri" w:hAnsi="Verdana" w:cs="Times New Roman"/>
      <w:sz w:val="16"/>
      <w:szCs w:val="20"/>
      <w:lang w:eastAsia="en-GB"/>
    </w:rPr>
  </w:style>
  <w:style w:type="paragraph" w:customStyle="1" w:styleId="FollowUp">
    <w:name w:val="FollowUp"/>
    <w:basedOn w:val="Normal"/>
    <w:link w:val="FollowUpChar"/>
    <w:uiPriority w:val="6"/>
    <w:qFormat/>
    <w:rsid w:val="0046754A"/>
    <w:pPr>
      <w:spacing w:after="240"/>
      <w:ind w:left="720"/>
    </w:pPr>
    <w:rPr>
      <w:i/>
    </w:rPr>
  </w:style>
  <w:style w:type="character" w:customStyle="1" w:styleId="FollowUpChar">
    <w:name w:val="FollowUp Char"/>
    <w:link w:val="FollowUp"/>
    <w:uiPriority w:val="6"/>
    <w:rsid w:val="0046754A"/>
    <w:rPr>
      <w:rFonts w:ascii="Verdana" w:eastAsia="Calibri" w:hAnsi="Verdana" w:cs="Times New Roman"/>
      <w:i/>
      <w:sz w:val="18"/>
    </w:rPr>
  </w:style>
  <w:style w:type="paragraph" w:styleId="Footer">
    <w:name w:val="footer"/>
    <w:basedOn w:val="Normal"/>
    <w:link w:val="FooterChar"/>
    <w:uiPriority w:val="3"/>
    <w:rsid w:val="0046754A"/>
    <w:pPr>
      <w:tabs>
        <w:tab w:val="center" w:pos="4513"/>
        <w:tab w:val="right" w:pos="9027"/>
      </w:tabs>
    </w:pPr>
    <w:rPr>
      <w:szCs w:val="18"/>
      <w:lang w:eastAsia="en-GB"/>
    </w:rPr>
  </w:style>
  <w:style w:type="character" w:customStyle="1" w:styleId="FooterChar">
    <w:name w:val="Footer Char"/>
    <w:link w:val="Footer"/>
    <w:uiPriority w:val="5"/>
    <w:rsid w:val="0046754A"/>
    <w:rPr>
      <w:rFonts w:ascii="Verdana" w:eastAsia="Calibri" w:hAnsi="Verdana" w:cs="Times New Roman"/>
      <w:sz w:val="18"/>
      <w:szCs w:val="18"/>
      <w:lang w:eastAsia="en-GB"/>
    </w:rPr>
  </w:style>
  <w:style w:type="paragraph" w:customStyle="1" w:styleId="FootnoteQuotation">
    <w:name w:val="Footnote Quotation"/>
    <w:basedOn w:val="FootnoteText"/>
    <w:uiPriority w:val="5"/>
    <w:rsid w:val="005B04B9"/>
    <w:pPr>
      <w:ind w:left="567" w:right="567" w:firstLine="0"/>
    </w:pPr>
  </w:style>
  <w:style w:type="character" w:styleId="FootnoteReference">
    <w:name w:val="footnote reference"/>
    <w:uiPriority w:val="5"/>
    <w:rsid w:val="0046754A"/>
    <w:rPr>
      <w:vertAlign w:val="superscript"/>
    </w:rPr>
  </w:style>
  <w:style w:type="paragraph" w:styleId="Header">
    <w:name w:val="header"/>
    <w:basedOn w:val="Normal"/>
    <w:link w:val="HeaderChar"/>
    <w:uiPriority w:val="3"/>
    <w:rsid w:val="0046754A"/>
    <w:pPr>
      <w:tabs>
        <w:tab w:val="center" w:pos="4513"/>
        <w:tab w:val="right" w:pos="9027"/>
      </w:tabs>
      <w:jc w:val="left"/>
    </w:pPr>
    <w:rPr>
      <w:szCs w:val="18"/>
      <w:lang w:eastAsia="en-GB"/>
    </w:rPr>
  </w:style>
  <w:style w:type="character" w:customStyle="1" w:styleId="HeaderChar">
    <w:name w:val="Header Char"/>
    <w:link w:val="Header"/>
    <w:uiPriority w:val="5"/>
    <w:rsid w:val="0046754A"/>
    <w:rPr>
      <w:rFonts w:ascii="Verdana" w:eastAsia="Calibri" w:hAnsi="Verdana" w:cs="Times New Roman"/>
      <w:sz w:val="18"/>
      <w:szCs w:val="18"/>
      <w:lang w:eastAsia="en-GB"/>
    </w:rPr>
  </w:style>
  <w:style w:type="paragraph" w:customStyle="1" w:styleId="Quotation">
    <w:name w:val="Quotation"/>
    <w:basedOn w:val="Normal"/>
    <w:uiPriority w:val="5"/>
    <w:qFormat/>
    <w:rsid w:val="00DF6AE1"/>
    <w:pPr>
      <w:spacing w:after="240"/>
      <w:ind w:left="567" w:right="567"/>
    </w:pPr>
    <w:rPr>
      <w:szCs w:val="18"/>
      <w:lang w:eastAsia="en-GB"/>
    </w:rPr>
  </w:style>
  <w:style w:type="paragraph" w:customStyle="1" w:styleId="QuotationDouble">
    <w:name w:val="Quotation Double"/>
    <w:basedOn w:val="Normal"/>
    <w:uiPriority w:val="5"/>
    <w:qFormat/>
    <w:rsid w:val="00DF6AE1"/>
    <w:pPr>
      <w:spacing w:after="240"/>
      <w:ind w:left="1134" w:right="1134"/>
    </w:pPr>
    <w:rPr>
      <w:szCs w:val="18"/>
      <w:lang w:eastAsia="en-GB"/>
    </w:rPr>
  </w:style>
  <w:style w:type="paragraph" w:styleId="TableofAuthorities">
    <w:name w:val="table of authorities"/>
    <w:basedOn w:val="Normal"/>
    <w:next w:val="Normal"/>
    <w:uiPriority w:val="39"/>
    <w:rsid w:val="0046754A"/>
    <w:pPr>
      <w:tabs>
        <w:tab w:val="left" w:pos="720"/>
        <w:tab w:val="right" w:leader="dot" w:pos="9027"/>
      </w:tabs>
      <w:ind w:right="720"/>
    </w:pPr>
    <w:rPr>
      <w:rFonts w:eastAsia="Times New Roman"/>
      <w:szCs w:val="20"/>
      <w:lang w:eastAsia="en-GB"/>
    </w:rPr>
  </w:style>
  <w:style w:type="paragraph" w:styleId="TableofFigures">
    <w:name w:val="table of figures"/>
    <w:basedOn w:val="Normal"/>
    <w:next w:val="Normal"/>
    <w:uiPriority w:val="39"/>
    <w:rsid w:val="0046754A"/>
    <w:pPr>
      <w:tabs>
        <w:tab w:val="left" w:pos="567"/>
        <w:tab w:val="right" w:leader="dot" w:pos="9027"/>
      </w:tabs>
      <w:spacing w:after="120"/>
      <w:ind w:right="720"/>
    </w:pPr>
    <w:rPr>
      <w:rFonts w:eastAsia="Times New Roman"/>
      <w:szCs w:val="20"/>
      <w:lang w:eastAsia="en-GB"/>
    </w:rPr>
  </w:style>
  <w:style w:type="paragraph" w:customStyle="1" w:styleId="Title2">
    <w:name w:val="Title 2"/>
    <w:basedOn w:val="Normal"/>
    <w:next w:val="Normal"/>
    <w:uiPriority w:val="5"/>
    <w:qFormat/>
    <w:rsid w:val="00B230EC"/>
    <w:pPr>
      <w:spacing w:after="360"/>
      <w:jc w:val="center"/>
    </w:pPr>
    <w:rPr>
      <w:caps/>
      <w:color w:val="006283"/>
      <w:szCs w:val="18"/>
      <w:lang w:eastAsia="en-GB"/>
    </w:rPr>
  </w:style>
  <w:style w:type="paragraph" w:customStyle="1" w:styleId="Title3">
    <w:name w:val="Title 3"/>
    <w:basedOn w:val="Normal"/>
    <w:next w:val="Normal"/>
    <w:uiPriority w:val="5"/>
    <w:qFormat/>
    <w:rsid w:val="00B230EC"/>
    <w:pPr>
      <w:spacing w:after="360"/>
      <w:jc w:val="center"/>
    </w:pPr>
    <w:rPr>
      <w:i/>
      <w:color w:val="006283"/>
      <w:szCs w:val="18"/>
      <w:lang w:eastAsia="en-GB"/>
    </w:rPr>
  </w:style>
  <w:style w:type="paragraph" w:customStyle="1" w:styleId="TitleCountry">
    <w:name w:val="Title Country"/>
    <w:basedOn w:val="Normal"/>
    <w:next w:val="Normal"/>
    <w:uiPriority w:val="5"/>
    <w:qFormat/>
    <w:rsid w:val="00B230EC"/>
    <w:pPr>
      <w:spacing w:after="360"/>
      <w:jc w:val="center"/>
    </w:pPr>
    <w:rPr>
      <w:smallCaps/>
      <w:color w:val="006283"/>
      <w:szCs w:val="18"/>
      <w:lang w:eastAsia="en-GB"/>
    </w:rPr>
  </w:style>
  <w:style w:type="paragraph" w:styleId="TOC1">
    <w:name w:val="toc 1"/>
    <w:basedOn w:val="Normal"/>
    <w:next w:val="Normal"/>
    <w:autoRedefine/>
    <w:uiPriority w:val="39"/>
    <w:rsid w:val="0046754A"/>
    <w:pPr>
      <w:tabs>
        <w:tab w:val="right" w:leader="dot" w:pos="9027"/>
      </w:tabs>
      <w:spacing w:before="120" w:after="120"/>
      <w:ind w:right="851"/>
      <w:jc w:val="left"/>
    </w:pPr>
    <w:rPr>
      <w:b/>
      <w:caps/>
      <w:szCs w:val="18"/>
      <w:lang w:eastAsia="en-GB"/>
    </w:rPr>
  </w:style>
  <w:style w:type="paragraph" w:styleId="TOC2">
    <w:name w:val="toc 2"/>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3">
    <w:name w:val="toc 3"/>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4">
    <w:name w:val="toc 4"/>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5">
    <w:name w:val="toc 5"/>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6">
    <w:name w:val="toc 6"/>
    <w:basedOn w:val="Normal"/>
    <w:next w:val="Normal"/>
    <w:autoRedefine/>
    <w:uiPriority w:val="39"/>
    <w:rsid w:val="0046754A"/>
    <w:pPr>
      <w:tabs>
        <w:tab w:val="right" w:leader="dot" w:pos="9027"/>
      </w:tabs>
      <w:spacing w:before="120" w:after="120"/>
      <w:ind w:right="851"/>
      <w:jc w:val="left"/>
    </w:pPr>
    <w:rPr>
      <w:szCs w:val="18"/>
      <w:lang w:eastAsia="en-GB"/>
    </w:rPr>
  </w:style>
  <w:style w:type="paragraph" w:styleId="TOC7">
    <w:name w:val="toc 7"/>
    <w:basedOn w:val="Normal"/>
    <w:next w:val="Normal"/>
    <w:autoRedefine/>
    <w:uiPriority w:val="39"/>
    <w:rsid w:val="0046754A"/>
    <w:pPr>
      <w:tabs>
        <w:tab w:val="left" w:pos="851"/>
        <w:tab w:val="right" w:leader="dot" w:pos="9027"/>
      </w:tabs>
      <w:spacing w:before="120" w:after="120"/>
      <w:ind w:left="567" w:right="851"/>
      <w:jc w:val="left"/>
    </w:pPr>
    <w:rPr>
      <w:szCs w:val="18"/>
      <w:lang w:eastAsia="en-GB"/>
    </w:rPr>
  </w:style>
  <w:style w:type="paragraph" w:styleId="TOC8">
    <w:name w:val="toc 8"/>
    <w:basedOn w:val="Normal"/>
    <w:next w:val="Normal"/>
    <w:autoRedefine/>
    <w:uiPriority w:val="39"/>
    <w:rsid w:val="0046754A"/>
    <w:pPr>
      <w:tabs>
        <w:tab w:val="left" w:pos="851"/>
        <w:tab w:val="left" w:pos="1134"/>
        <w:tab w:val="right" w:leader="dot" w:pos="9027"/>
      </w:tabs>
      <w:spacing w:before="120" w:after="120"/>
      <w:ind w:left="851" w:right="851"/>
      <w:jc w:val="left"/>
    </w:pPr>
    <w:rPr>
      <w:szCs w:val="18"/>
      <w:lang w:eastAsia="en-GB"/>
    </w:rPr>
  </w:style>
  <w:style w:type="paragraph" w:styleId="TOC9">
    <w:name w:val="toc 9"/>
    <w:basedOn w:val="Normal"/>
    <w:next w:val="Normal"/>
    <w:autoRedefine/>
    <w:uiPriority w:val="39"/>
    <w:rsid w:val="0046754A"/>
    <w:pPr>
      <w:tabs>
        <w:tab w:val="left" w:pos="851"/>
        <w:tab w:val="left" w:pos="1134"/>
        <w:tab w:val="left" w:pos="1418"/>
        <w:tab w:val="right" w:leader="dot" w:pos="9027"/>
      </w:tabs>
      <w:spacing w:before="120" w:after="120"/>
      <w:ind w:left="1134" w:right="851"/>
      <w:jc w:val="left"/>
    </w:pPr>
    <w:rPr>
      <w:szCs w:val="18"/>
      <w:lang w:eastAsia="en-GB"/>
    </w:rPr>
  </w:style>
  <w:style w:type="paragraph" w:styleId="TOCHeading">
    <w:name w:val="TOC Heading"/>
    <w:basedOn w:val="Normal"/>
    <w:next w:val="Normal"/>
    <w:uiPriority w:val="39"/>
    <w:qFormat/>
    <w:rsid w:val="0046754A"/>
    <w:pPr>
      <w:spacing w:before="240"/>
      <w:jc w:val="center"/>
    </w:pPr>
    <w:rPr>
      <w:rFonts w:eastAsia="Times New Roman"/>
      <w:b/>
      <w:bCs/>
      <w:szCs w:val="28"/>
      <w:lang w:eastAsia="en-GB"/>
    </w:rPr>
  </w:style>
  <w:style w:type="table" w:customStyle="1" w:styleId="WTOTable2">
    <w:name w:val="WTOTable2"/>
    <w:basedOn w:val="TableNormal"/>
    <w:uiPriority w:val="99"/>
    <w:rsid w:val="0046754A"/>
    <w:pPr>
      <w:spacing w:after="0" w:line="240" w:lineRule="auto"/>
    </w:pPr>
    <w:rPr>
      <w:rFonts w:ascii="Verdana" w:eastAsia="Calibri" w:hAnsi="Verdana" w:cs="Times New Roman"/>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ED54E0"/>
    <w:rPr>
      <w:rFonts w:ascii="Tahoma" w:hAnsi="Tahoma" w:cs="Tahoma"/>
      <w:sz w:val="16"/>
      <w:szCs w:val="16"/>
    </w:rPr>
  </w:style>
  <w:style w:type="character" w:customStyle="1" w:styleId="BalloonTextChar">
    <w:name w:val="Balloon Text Char"/>
    <w:basedOn w:val="DefaultParagraphFont"/>
    <w:link w:val="BalloonText"/>
    <w:uiPriority w:val="99"/>
    <w:semiHidden/>
    <w:rsid w:val="00ED54E0"/>
    <w:rPr>
      <w:rFonts w:ascii="Tahoma" w:hAnsi="Tahoma" w:cs="Tahoma"/>
      <w:sz w:val="16"/>
      <w:szCs w:val="16"/>
    </w:rPr>
  </w:style>
  <w:style w:type="paragraph" w:styleId="Subtitle">
    <w:name w:val="Subtitle"/>
    <w:basedOn w:val="Normal"/>
    <w:next w:val="Normal"/>
    <w:link w:val="SubtitleChar"/>
    <w:uiPriority w:val="6"/>
    <w:qFormat/>
    <w:rsid w:val="00E46FD5"/>
    <w:pPr>
      <w:numPr>
        <w:ilvl w:val="1"/>
      </w:numPr>
    </w:pPr>
    <w:rPr>
      <w:rFonts w:eastAsiaTheme="majorEastAsia" w:cstheme="majorBidi"/>
      <w:b/>
      <w:iCs/>
      <w:szCs w:val="24"/>
    </w:rPr>
  </w:style>
  <w:style w:type="character" w:customStyle="1" w:styleId="SubtitleChar">
    <w:name w:val="Subtitle Char"/>
    <w:basedOn w:val="DefaultParagraphFont"/>
    <w:link w:val="Subtitle"/>
    <w:uiPriority w:val="11"/>
    <w:rsid w:val="00E46FD5"/>
    <w:rPr>
      <w:rFonts w:ascii="Verdana" w:hAnsi="Verdana" w:eastAsiaTheme="majorEastAsia" w:cstheme="majorBidi"/>
      <w:b/>
      <w:iCs/>
      <w:sz w:val="18"/>
      <w:szCs w:val="24"/>
    </w:rPr>
  </w:style>
  <w:style w:type="paragraph" w:customStyle="1" w:styleId="SummaryHeader">
    <w:name w:val="SummaryHeader"/>
    <w:basedOn w:val="Normal"/>
    <w:uiPriority w:val="4"/>
    <w:qFormat/>
    <w:rsid w:val="00B230EC"/>
    <w:pPr>
      <w:spacing w:after="240"/>
      <w:outlineLvl w:val="0"/>
    </w:pPr>
    <w:rPr>
      <w:b/>
      <w:caps/>
      <w:color w:val="006283"/>
    </w:rPr>
  </w:style>
  <w:style w:type="paragraph" w:customStyle="1" w:styleId="SummarySubheader">
    <w:name w:val="SummarySubheader"/>
    <w:basedOn w:val="Normal"/>
    <w:uiPriority w:val="4"/>
    <w:qFormat/>
    <w:rsid w:val="00FF4616"/>
    <w:pPr>
      <w:spacing w:after="240"/>
      <w:outlineLvl w:val="1"/>
    </w:pPr>
    <w:rPr>
      <w:b/>
      <w:color w:val="006283"/>
    </w:rPr>
  </w:style>
  <w:style w:type="paragraph" w:customStyle="1" w:styleId="SummaryText">
    <w:name w:val="SummaryText"/>
    <w:basedOn w:val="Normal"/>
    <w:uiPriority w:val="4"/>
    <w:qFormat/>
    <w:rsid w:val="00B56EDC"/>
    <w:pPr>
      <w:numPr>
        <w:numId w:val="4"/>
      </w:numPr>
      <w:spacing w:after="240"/>
      <w:ind w:left="0" w:firstLine="0"/>
    </w:pPr>
  </w:style>
  <w:style w:type="paragraph" w:styleId="ListParagraph">
    <w:name w:val="List Paragraph"/>
    <w:basedOn w:val="Normal"/>
    <w:uiPriority w:val="34"/>
    <w:qFormat/>
    <w:rsid w:val="00AA332C"/>
    <w:pPr>
      <w:ind w:left="720"/>
      <w:contextualSpacing/>
    </w:pPr>
  </w:style>
  <w:style w:type="table" w:customStyle="1" w:styleId="WTOBox1">
    <w:name w:val="WTOBox1"/>
    <w:basedOn w:val="TableNormal"/>
    <w:uiPriority w:val="99"/>
    <w:rsid w:val="00C65C0C"/>
    <w:pPr>
      <w:spacing w:after="0" w:line="240" w:lineRule="auto"/>
    </w:pPr>
    <w:rPr>
      <w:rFonts w:ascii="Calibri" w:eastAsia="Calibri" w:hAnsi="Calibri" w:cs="Times New Roman"/>
      <w:sz w:val="20"/>
      <w:szCs w:val="20"/>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65C0C"/>
    <w:pPr>
      <w:spacing w:after="0" w:line="240" w:lineRule="auto"/>
    </w:pPr>
    <w:rPr>
      <w:rFonts w:ascii="Verdana" w:eastAsia="Calibri" w:hAnsi="Verdana" w:cs="Times New Roman"/>
      <w:sz w:val="16"/>
      <w:szCs w:val="20"/>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7067B"/>
    <w:pPr>
      <w:keepNext/>
      <w:keepLines/>
      <w:spacing w:after="240"/>
      <w:jc w:val="left"/>
    </w:pPr>
    <w:rPr>
      <w:rFonts w:eastAsia="Times New Roman"/>
      <w:b/>
      <w:caps/>
      <w:color w:val="006283"/>
      <w:sz w:val="28"/>
      <w:lang w:val="x-none"/>
    </w:rPr>
  </w:style>
  <w:style w:type="table" w:styleId="TableGrid">
    <w:name w:val="Table Grid"/>
    <w:basedOn w:val="TableNormal"/>
    <w:uiPriority w:val="59"/>
    <w:rsid w:val="00EA5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745146"/>
    <w:pPr>
      <w:tabs>
        <w:tab w:val="left" w:pos="851"/>
      </w:tabs>
      <w:ind w:left="851" w:hanging="851"/>
      <w:jc w:val="left"/>
    </w:pPr>
    <w:rPr>
      <w:sz w:val="16"/>
    </w:rPr>
  </w:style>
  <w:style w:type="character" w:styleId="Hyperlink">
    <w:name w:val="Hyperlink"/>
    <w:basedOn w:val="DefaultParagraphFont"/>
    <w:uiPriority w:val="99"/>
    <w:unhideWhenUsed/>
    <w:rsid w:val="00B52738"/>
    <w:rPr>
      <w:color w:val="0000FF" w:themeColor="hyperlink"/>
      <w:u w:val="single"/>
    </w:rPr>
  </w:style>
  <w:style w:type="paragraph" w:styleId="Bibliography">
    <w:name w:val="Bibliography"/>
    <w:basedOn w:val="Normal"/>
    <w:next w:val="Normal"/>
    <w:uiPriority w:val="49"/>
    <w:semiHidden/>
    <w:unhideWhenUsed/>
    <w:rsid w:val="00547B5F"/>
  </w:style>
  <w:style w:type="paragraph" w:styleId="BlockText">
    <w:name w:val="Block Text"/>
    <w:basedOn w:val="Normal"/>
    <w:uiPriority w:val="99"/>
    <w:semiHidden/>
    <w:unhideWhenUsed/>
    <w:rsid w:val="00547B5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BodyTextFirstIndent">
    <w:name w:val="Body Text First Indent"/>
    <w:basedOn w:val="BodyText"/>
    <w:link w:val="BodyTextFirstIndentChar"/>
    <w:uiPriority w:val="99"/>
    <w:semiHidden/>
    <w:unhideWhenUsed/>
    <w:rsid w:val="00547B5F"/>
    <w:pPr>
      <w:numPr>
        <w:ilvl w:val="0"/>
        <w:numId w:val="0"/>
      </w:numPr>
      <w:spacing w:after="0"/>
      <w:ind w:firstLine="360"/>
    </w:pPr>
  </w:style>
  <w:style w:type="character" w:customStyle="1" w:styleId="BodyTextFirstIndentChar">
    <w:name w:val="Body Text First Indent Char"/>
    <w:basedOn w:val="BodyTextChar"/>
    <w:link w:val="BodyTextFirstIndent"/>
    <w:uiPriority w:val="99"/>
    <w:semiHidden/>
    <w:rsid w:val="00547B5F"/>
    <w:rPr>
      <w:rFonts w:ascii="Verdana" w:eastAsia="Calibri" w:hAnsi="Verdana" w:cs="Times New Roman"/>
      <w:sz w:val="18"/>
    </w:rPr>
  </w:style>
  <w:style w:type="paragraph" w:styleId="BodyTextIndent">
    <w:name w:val="Body Text Indent"/>
    <w:basedOn w:val="Normal"/>
    <w:link w:val="BodyTextIndentChar"/>
    <w:uiPriority w:val="99"/>
    <w:semiHidden/>
    <w:unhideWhenUsed/>
    <w:rsid w:val="00547B5F"/>
    <w:pPr>
      <w:spacing w:after="120"/>
      <w:ind w:left="283"/>
    </w:pPr>
  </w:style>
  <w:style w:type="character" w:customStyle="1" w:styleId="BodyTextIndentChar">
    <w:name w:val="Body Text Indent Char"/>
    <w:basedOn w:val="DefaultParagraphFont"/>
    <w:link w:val="BodyTextIndent"/>
    <w:uiPriority w:val="99"/>
    <w:semiHidden/>
    <w:rsid w:val="00547B5F"/>
    <w:rPr>
      <w:rFonts w:ascii="Verdana" w:hAnsi="Verdana"/>
      <w:sz w:val="18"/>
    </w:rPr>
  </w:style>
  <w:style w:type="paragraph" w:styleId="BodyTextFirstIndent2">
    <w:name w:val="Body Text First Indent 2"/>
    <w:basedOn w:val="BodyTextIndent"/>
    <w:link w:val="BodyTextFirstIndent2Char"/>
    <w:uiPriority w:val="99"/>
    <w:semiHidden/>
    <w:unhideWhenUsed/>
    <w:rsid w:val="00547B5F"/>
    <w:pPr>
      <w:spacing w:after="0"/>
      <w:ind w:left="360" w:firstLine="360"/>
    </w:pPr>
  </w:style>
  <w:style w:type="character" w:customStyle="1" w:styleId="BodyTextFirstIndent2Char">
    <w:name w:val="Body Text First Indent 2 Char"/>
    <w:basedOn w:val="BodyTextIndentChar"/>
    <w:link w:val="BodyTextFirstIndent2"/>
    <w:uiPriority w:val="99"/>
    <w:semiHidden/>
    <w:rsid w:val="00547B5F"/>
    <w:rPr>
      <w:rFonts w:ascii="Verdana" w:hAnsi="Verdana"/>
      <w:sz w:val="18"/>
    </w:rPr>
  </w:style>
  <w:style w:type="paragraph" w:styleId="BodyTextIndent2">
    <w:name w:val="Body Text Indent 2"/>
    <w:basedOn w:val="Normal"/>
    <w:link w:val="BodyTextIndent2Char"/>
    <w:uiPriority w:val="99"/>
    <w:semiHidden/>
    <w:unhideWhenUsed/>
    <w:rsid w:val="00547B5F"/>
    <w:pPr>
      <w:spacing w:after="120" w:line="480" w:lineRule="auto"/>
      <w:ind w:left="283"/>
    </w:pPr>
  </w:style>
  <w:style w:type="character" w:customStyle="1" w:styleId="BodyTextIndent2Char">
    <w:name w:val="Body Text Indent 2 Char"/>
    <w:basedOn w:val="DefaultParagraphFont"/>
    <w:link w:val="BodyTextIndent2"/>
    <w:uiPriority w:val="99"/>
    <w:semiHidden/>
    <w:rsid w:val="00547B5F"/>
    <w:rPr>
      <w:rFonts w:ascii="Verdana" w:hAnsi="Verdana"/>
      <w:sz w:val="18"/>
    </w:rPr>
  </w:style>
  <w:style w:type="paragraph" w:styleId="BodyTextIndent3">
    <w:name w:val="Body Text Indent 3"/>
    <w:basedOn w:val="Normal"/>
    <w:link w:val="BodyTextIndent3Char"/>
    <w:uiPriority w:val="99"/>
    <w:semiHidden/>
    <w:unhideWhenUsed/>
    <w:rsid w:val="00547B5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47B5F"/>
    <w:rPr>
      <w:rFonts w:ascii="Verdana" w:hAnsi="Verdana"/>
      <w:sz w:val="16"/>
      <w:szCs w:val="16"/>
    </w:rPr>
  </w:style>
  <w:style w:type="character" w:styleId="BookTitle">
    <w:name w:val="Book Title"/>
    <w:basedOn w:val="DefaultParagraphFont"/>
    <w:uiPriority w:val="99"/>
    <w:semiHidden/>
    <w:qFormat/>
    <w:rsid w:val="00547B5F"/>
    <w:rPr>
      <w:b/>
      <w:bCs/>
      <w:smallCaps/>
      <w:spacing w:val="5"/>
    </w:rPr>
  </w:style>
  <w:style w:type="paragraph" w:styleId="Closing">
    <w:name w:val="Closing"/>
    <w:basedOn w:val="Normal"/>
    <w:link w:val="ClosingChar"/>
    <w:uiPriority w:val="99"/>
    <w:semiHidden/>
    <w:unhideWhenUsed/>
    <w:rsid w:val="00547B5F"/>
    <w:pPr>
      <w:ind w:left="4252"/>
    </w:pPr>
  </w:style>
  <w:style w:type="character" w:customStyle="1" w:styleId="ClosingChar">
    <w:name w:val="Closing Char"/>
    <w:basedOn w:val="DefaultParagraphFont"/>
    <w:link w:val="Closing"/>
    <w:uiPriority w:val="99"/>
    <w:semiHidden/>
    <w:rsid w:val="00547B5F"/>
    <w:rPr>
      <w:rFonts w:ascii="Verdana" w:hAnsi="Verdana"/>
      <w:sz w:val="18"/>
    </w:rPr>
  </w:style>
  <w:style w:type="character" w:styleId="CommentReference">
    <w:name w:val="annotation reference"/>
    <w:basedOn w:val="DefaultParagraphFont"/>
    <w:uiPriority w:val="99"/>
    <w:semiHidden/>
    <w:unhideWhenUsed/>
    <w:rsid w:val="00547B5F"/>
    <w:rPr>
      <w:sz w:val="16"/>
      <w:szCs w:val="16"/>
    </w:rPr>
  </w:style>
  <w:style w:type="paragraph" w:styleId="CommentText">
    <w:name w:val="annotation text"/>
    <w:basedOn w:val="Normal"/>
    <w:link w:val="CommentTextChar"/>
    <w:uiPriority w:val="99"/>
    <w:unhideWhenUsed/>
    <w:rsid w:val="00547B5F"/>
    <w:rPr>
      <w:sz w:val="20"/>
      <w:szCs w:val="20"/>
    </w:rPr>
  </w:style>
  <w:style w:type="character" w:customStyle="1" w:styleId="CommentTextChar">
    <w:name w:val="Comment Text Char"/>
    <w:basedOn w:val="DefaultParagraphFont"/>
    <w:link w:val="CommentText"/>
    <w:uiPriority w:val="99"/>
    <w:semiHidden/>
    <w:rsid w:val="00547B5F"/>
    <w:rPr>
      <w:rFonts w:ascii="Verdana" w:hAnsi="Verdana"/>
      <w:sz w:val="20"/>
      <w:szCs w:val="20"/>
    </w:rPr>
  </w:style>
  <w:style w:type="paragraph" w:styleId="CommentSubject">
    <w:name w:val="annotation subject"/>
    <w:basedOn w:val="CommentText"/>
    <w:next w:val="CommentText"/>
    <w:link w:val="CommentSubjectChar"/>
    <w:uiPriority w:val="99"/>
    <w:unhideWhenUsed/>
    <w:rsid w:val="00547B5F"/>
    <w:rPr>
      <w:b/>
      <w:bCs/>
    </w:rPr>
  </w:style>
  <w:style w:type="character" w:customStyle="1" w:styleId="CommentSubjectChar">
    <w:name w:val="Comment Subject Char"/>
    <w:basedOn w:val="CommentTextChar"/>
    <w:link w:val="CommentSubject"/>
    <w:uiPriority w:val="99"/>
    <w:semiHidden/>
    <w:rsid w:val="00547B5F"/>
    <w:rPr>
      <w:rFonts w:ascii="Verdana" w:hAnsi="Verdana"/>
      <w:b/>
      <w:bCs/>
      <w:sz w:val="20"/>
      <w:szCs w:val="20"/>
    </w:rPr>
  </w:style>
  <w:style w:type="paragraph" w:styleId="Date">
    <w:name w:val="Date"/>
    <w:basedOn w:val="Normal"/>
    <w:next w:val="Normal"/>
    <w:link w:val="DateChar"/>
    <w:uiPriority w:val="99"/>
    <w:semiHidden/>
    <w:unhideWhenUsed/>
    <w:rsid w:val="00547B5F"/>
  </w:style>
  <w:style w:type="character" w:customStyle="1" w:styleId="DateChar">
    <w:name w:val="Date Char"/>
    <w:basedOn w:val="DefaultParagraphFont"/>
    <w:link w:val="Date"/>
    <w:uiPriority w:val="99"/>
    <w:semiHidden/>
    <w:rsid w:val="00547B5F"/>
    <w:rPr>
      <w:rFonts w:ascii="Verdana" w:hAnsi="Verdana"/>
      <w:sz w:val="18"/>
    </w:rPr>
  </w:style>
  <w:style w:type="paragraph" w:styleId="DocumentMap">
    <w:name w:val="Document Map"/>
    <w:basedOn w:val="Normal"/>
    <w:link w:val="DocumentMapChar"/>
    <w:uiPriority w:val="99"/>
    <w:semiHidden/>
    <w:unhideWhenUsed/>
    <w:rsid w:val="00547B5F"/>
    <w:rPr>
      <w:rFonts w:ascii="Tahoma" w:hAnsi="Tahoma" w:cs="Tahoma"/>
      <w:sz w:val="16"/>
      <w:szCs w:val="16"/>
    </w:rPr>
  </w:style>
  <w:style w:type="character" w:customStyle="1" w:styleId="DocumentMapChar">
    <w:name w:val="Document Map Char"/>
    <w:basedOn w:val="DefaultParagraphFont"/>
    <w:link w:val="DocumentMap"/>
    <w:uiPriority w:val="99"/>
    <w:semiHidden/>
    <w:rsid w:val="00547B5F"/>
    <w:rPr>
      <w:rFonts w:ascii="Tahoma" w:hAnsi="Tahoma" w:cs="Tahoma"/>
      <w:sz w:val="16"/>
      <w:szCs w:val="16"/>
    </w:rPr>
  </w:style>
  <w:style w:type="paragraph" w:styleId="E-mailSignature">
    <w:name w:val="E-mail Signature"/>
    <w:basedOn w:val="Normal"/>
    <w:link w:val="E-mailSignatureChar"/>
    <w:uiPriority w:val="99"/>
    <w:semiHidden/>
    <w:unhideWhenUsed/>
    <w:rsid w:val="00547B5F"/>
  </w:style>
  <w:style w:type="character" w:customStyle="1" w:styleId="E-mailSignatureChar">
    <w:name w:val="E-mail Signature Char"/>
    <w:basedOn w:val="DefaultParagraphFont"/>
    <w:link w:val="E-mailSignature"/>
    <w:uiPriority w:val="99"/>
    <w:semiHidden/>
    <w:rsid w:val="00547B5F"/>
    <w:rPr>
      <w:rFonts w:ascii="Verdana" w:hAnsi="Verdana"/>
      <w:sz w:val="18"/>
    </w:rPr>
  </w:style>
  <w:style w:type="character" w:styleId="Emphasis">
    <w:name w:val="Emphasis"/>
    <w:basedOn w:val="DefaultParagraphFont"/>
    <w:uiPriority w:val="99"/>
    <w:semiHidden/>
    <w:qFormat/>
    <w:rsid w:val="00547B5F"/>
    <w:rPr>
      <w:i/>
      <w:iCs/>
    </w:rPr>
  </w:style>
  <w:style w:type="paragraph" w:styleId="EnvelopeAddress">
    <w:name w:val="envelope address"/>
    <w:basedOn w:val="Normal"/>
    <w:uiPriority w:val="99"/>
    <w:semiHidden/>
    <w:unhideWhenUsed/>
    <w:rsid w:val="00547B5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47B5F"/>
    <w:rPr>
      <w:rFonts w:asciiTheme="majorHAnsi" w:eastAsiaTheme="majorEastAsia" w:hAnsiTheme="majorHAnsi" w:cstheme="majorBidi"/>
      <w:sz w:val="20"/>
      <w:szCs w:val="20"/>
    </w:rPr>
  </w:style>
  <w:style w:type="character" w:styleId="FollowedHyperlink">
    <w:name w:val="FollowedHyperlink"/>
    <w:basedOn w:val="DefaultParagraphFont"/>
    <w:uiPriority w:val="9"/>
    <w:unhideWhenUsed/>
    <w:rsid w:val="00547B5F"/>
    <w:rPr>
      <w:color w:val="800080" w:themeColor="followedHyperlink"/>
      <w:u w:val="single"/>
    </w:rPr>
  </w:style>
  <w:style w:type="character" w:styleId="HTMLAcronym">
    <w:name w:val="HTML Acronym"/>
    <w:basedOn w:val="DefaultParagraphFont"/>
    <w:uiPriority w:val="99"/>
    <w:semiHidden/>
    <w:unhideWhenUsed/>
    <w:rsid w:val="00547B5F"/>
  </w:style>
  <w:style w:type="paragraph" w:styleId="HTMLAddress">
    <w:name w:val="HTML Address"/>
    <w:basedOn w:val="Normal"/>
    <w:link w:val="HTMLAddressChar"/>
    <w:uiPriority w:val="99"/>
    <w:semiHidden/>
    <w:unhideWhenUsed/>
    <w:rsid w:val="00547B5F"/>
    <w:rPr>
      <w:i/>
      <w:iCs/>
    </w:rPr>
  </w:style>
  <w:style w:type="character" w:customStyle="1" w:styleId="HTMLAddressChar">
    <w:name w:val="HTML Address Char"/>
    <w:basedOn w:val="DefaultParagraphFont"/>
    <w:link w:val="HTMLAddress"/>
    <w:uiPriority w:val="99"/>
    <w:semiHidden/>
    <w:rsid w:val="00547B5F"/>
    <w:rPr>
      <w:rFonts w:ascii="Verdana" w:hAnsi="Verdana"/>
      <w:i/>
      <w:iCs/>
      <w:sz w:val="18"/>
    </w:rPr>
  </w:style>
  <w:style w:type="character" w:styleId="HTMLCite">
    <w:name w:val="HTML Cite"/>
    <w:basedOn w:val="DefaultParagraphFont"/>
    <w:uiPriority w:val="99"/>
    <w:semiHidden/>
    <w:unhideWhenUsed/>
    <w:rsid w:val="00547B5F"/>
    <w:rPr>
      <w:i/>
      <w:iCs/>
    </w:rPr>
  </w:style>
  <w:style w:type="character" w:styleId="HTMLCode">
    <w:name w:val="HTML Code"/>
    <w:basedOn w:val="DefaultParagraphFont"/>
    <w:uiPriority w:val="99"/>
    <w:semiHidden/>
    <w:unhideWhenUsed/>
    <w:rsid w:val="00547B5F"/>
    <w:rPr>
      <w:rFonts w:ascii="Consolas" w:hAnsi="Consolas" w:cs="Consolas"/>
      <w:sz w:val="20"/>
      <w:szCs w:val="20"/>
    </w:rPr>
  </w:style>
  <w:style w:type="character" w:styleId="HTMLDefinition">
    <w:name w:val="HTML Definition"/>
    <w:basedOn w:val="DefaultParagraphFont"/>
    <w:uiPriority w:val="99"/>
    <w:semiHidden/>
    <w:unhideWhenUsed/>
    <w:rsid w:val="00547B5F"/>
    <w:rPr>
      <w:i/>
      <w:iCs/>
    </w:rPr>
  </w:style>
  <w:style w:type="character" w:styleId="HTMLKeyboard">
    <w:name w:val="HTML Keyboard"/>
    <w:basedOn w:val="DefaultParagraphFont"/>
    <w:uiPriority w:val="99"/>
    <w:semiHidden/>
    <w:unhideWhenUsed/>
    <w:rsid w:val="00547B5F"/>
    <w:rPr>
      <w:rFonts w:ascii="Consolas" w:hAnsi="Consolas" w:cs="Consolas"/>
      <w:sz w:val="20"/>
      <w:szCs w:val="20"/>
    </w:rPr>
  </w:style>
  <w:style w:type="paragraph" w:styleId="HTMLPreformatted">
    <w:name w:val="HTML Preformatted"/>
    <w:basedOn w:val="Normal"/>
    <w:link w:val="HTMLPreformattedChar"/>
    <w:uiPriority w:val="99"/>
    <w:semiHidden/>
    <w:unhideWhenUsed/>
    <w:rsid w:val="00547B5F"/>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547B5F"/>
    <w:rPr>
      <w:rFonts w:ascii="Consolas" w:hAnsi="Consolas" w:cs="Consolas"/>
      <w:sz w:val="20"/>
      <w:szCs w:val="20"/>
    </w:rPr>
  </w:style>
  <w:style w:type="character" w:styleId="HTMLSample">
    <w:name w:val="HTML Sample"/>
    <w:basedOn w:val="DefaultParagraphFont"/>
    <w:uiPriority w:val="99"/>
    <w:semiHidden/>
    <w:unhideWhenUsed/>
    <w:rsid w:val="00547B5F"/>
    <w:rPr>
      <w:rFonts w:ascii="Consolas" w:hAnsi="Consolas" w:cs="Consolas"/>
      <w:sz w:val="24"/>
      <w:szCs w:val="24"/>
    </w:rPr>
  </w:style>
  <w:style w:type="character" w:styleId="HTMLTypewriter">
    <w:name w:val="HTML Typewriter"/>
    <w:basedOn w:val="DefaultParagraphFont"/>
    <w:uiPriority w:val="99"/>
    <w:semiHidden/>
    <w:unhideWhenUsed/>
    <w:rsid w:val="00547B5F"/>
    <w:rPr>
      <w:rFonts w:ascii="Consolas" w:hAnsi="Consolas" w:cs="Consolas"/>
      <w:sz w:val="20"/>
      <w:szCs w:val="20"/>
    </w:rPr>
  </w:style>
  <w:style w:type="character" w:styleId="HTMLVariable">
    <w:name w:val="HTML Variable"/>
    <w:basedOn w:val="DefaultParagraphFont"/>
    <w:uiPriority w:val="99"/>
    <w:semiHidden/>
    <w:unhideWhenUsed/>
    <w:rsid w:val="00547B5F"/>
    <w:rPr>
      <w:i/>
      <w:iCs/>
    </w:rPr>
  </w:style>
  <w:style w:type="paragraph" w:styleId="Index1">
    <w:name w:val="index 1"/>
    <w:basedOn w:val="Normal"/>
    <w:next w:val="Normal"/>
    <w:autoRedefine/>
    <w:uiPriority w:val="99"/>
    <w:semiHidden/>
    <w:unhideWhenUsed/>
    <w:rsid w:val="00547B5F"/>
    <w:pPr>
      <w:ind w:left="180" w:hanging="180"/>
    </w:pPr>
  </w:style>
  <w:style w:type="paragraph" w:styleId="Index2">
    <w:name w:val="index 2"/>
    <w:basedOn w:val="Normal"/>
    <w:next w:val="Normal"/>
    <w:autoRedefine/>
    <w:uiPriority w:val="99"/>
    <w:semiHidden/>
    <w:unhideWhenUsed/>
    <w:rsid w:val="00547B5F"/>
    <w:pPr>
      <w:ind w:left="360" w:hanging="180"/>
    </w:pPr>
  </w:style>
  <w:style w:type="paragraph" w:styleId="Index3">
    <w:name w:val="index 3"/>
    <w:basedOn w:val="Normal"/>
    <w:next w:val="Normal"/>
    <w:autoRedefine/>
    <w:uiPriority w:val="99"/>
    <w:semiHidden/>
    <w:unhideWhenUsed/>
    <w:rsid w:val="00547B5F"/>
    <w:pPr>
      <w:ind w:left="540" w:hanging="180"/>
    </w:pPr>
  </w:style>
  <w:style w:type="paragraph" w:styleId="Index4">
    <w:name w:val="index 4"/>
    <w:basedOn w:val="Normal"/>
    <w:next w:val="Normal"/>
    <w:autoRedefine/>
    <w:uiPriority w:val="99"/>
    <w:semiHidden/>
    <w:unhideWhenUsed/>
    <w:rsid w:val="00547B5F"/>
    <w:pPr>
      <w:ind w:left="720" w:hanging="180"/>
    </w:pPr>
  </w:style>
  <w:style w:type="paragraph" w:styleId="Index5">
    <w:name w:val="index 5"/>
    <w:basedOn w:val="Normal"/>
    <w:next w:val="Normal"/>
    <w:autoRedefine/>
    <w:uiPriority w:val="99"/>
    <w:semiHidden/>
    <w:unhideWhenUsed/>
    <w:rsid w:val="00547B5F"/>
    <w:pPr>
      <w:ind w:left="900" w:hanging="180"/>
    </w:pPr>
  </w:style>
  <w:style w:type="paragraph" w:styleId="Index6">
    <w:name w:val="index 6"/>
    <w:basedOn w:val="Normal"/>
    <w:next w:val="Normal"/>
    <w:autoRedefine/>
    <w:uiPriority w:val="99"/>
    <w:semiHidden/>
    <w:unhideWhenUsed/>
    <w:rsid w:val="00547B5F"/>
    <w:pPr>
      <w:ind w:left="1080" w:hanging="180"/>
    </w:pPr>
  </w:style>
  <w:style w:type="paragraph" w:styleId="Index7">
    <w:name w:val="index 7"/>
    <w:basedOn w:val="Normal"/>
    <w:next w:val="Normal"/>
    <w:autoRedefine/>
    <w:uiPriority w:val="99"/>
    <w:semiHidden/>
    <w:unhideWhenUsed/>
    <w:rsid w:val="00547B5F"/>
    <w:pPr>
      <w:ind w:left="1260" w:hanging="180"/>
    </w:pPr>
  </w:style>
  <w:style w:type="paragraph" w:styleId="Index8">
    <w:name w:val="index 8"/>
    <w:basedOn w:val="Normal"/>
    <w:next w:val="Normal"/>
    <w:autoRedefine/>
    <w:uiPriority w:val="99"/>
    <w:semiHidden/>
    <w:unhideWhenUsed/>
    <w:rsid w:val="00547B5F"/>
    <w:pPr>
      <w:ind w:left="1440" w:hanging="180"/>
    </w:pPr>
  </w:style>
  <w:style w:type="paragraph" w:styleId="Index9">
    <w:name w:val="index 9"/>
    <w:basedOn w:val="Normal"/>
    <w:next w:val="Normal"/>
    <w:autoRedefine/>
    <w:uiPriority w:val="99"/>
    <w:semiHidden/>
    <w:unhideWhenUsed/>
    <w:rsid w:val="00547B5F"/>
    <w:pPr>
      <w:ind w:left="1620" w:hanging="180"/>
    </w:pPr>
  </w:style>
  <w:style w:type="paragraph" w:styleId="IndexHeading">
    <w:name w:val="index heading"/>
    <w:basedOn w:val="Normal"/>
    <w:next w:val="Index1"/>
    <w:uiPriority w:val="99"/>
    <w:semiHidden/>
    <w:unhideWhenUsed/>
    <w:rsid w:val="00547B5F"/>
    <w:rPr>
      <w:rFonts w:asciiTheme="majorHAnsi" w:eastAsiaTheme="majorEastAsia" w:hAnsiTheme="majorHAnsi" w:cstheme="majorBidi"/>
      <w:b/>
      <w:bCs/>
    </w:rPr>
  </w:style>
  <w:style w:type="character" w:styleId="IntenseEmphasis">
    <w:name w:val="Intense Emphasis"/>
    <w:basedOn w:val="DefaultParagraphFont"/>
    <w:uiPriority w:val="99"/>
    <w:semiHidden/>
    <w:qFormat/>
    <w:rsid w:val="00547B5F"/>
    <w:rPr>
      <w:b/>
      <w:bCs/>
      <w:i/>
      <w:iCs/>
      <w:color w:val="4F81BD" w:themeColor="accent1"/>
    </w:rPr>
  </w:style>
  <w:style w:type="paragraph" w:styleId="IntenseQuote">
    <w:name w:val="Intense Quote"/>
    <w:basedOn w:val="Normal"/>
    <w:next w:val="Normal"/>
    <w:link w:val="IntenseQuoteChar"/>
    <w:uiPriority w:val="59"/>
    <w:semiHidden/>
    <w:qFormat/>
    <w:rsid w:val="00547B5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9"/>
    <w:semiHidden/>
    <w:rsid w:val="00547B5F"/>
    <w:rPr>
      <w:rFonts w:ascii="Verdana" w:hAnsi="Verdana"/>
      <w:b/>
      <w:bCs/>
      <w:i/>
      <w:iCs/>
      <w:color w:val="4F81BD" w:themeColor="accent1"/>
      <w:sz w:val="18"/>
    </w:rPr>
  </w:style>
  <w:style w:type="character" w:styleId="IntenseReference">
    <w:name w:val="Intense Reference"/>
    <w:basedOn w:val="DefaultParagraphFont"/>
    <w:uiPriority w:val="99"/>
    <w:semiHidden/>
    <w:qFormat/>
    <w:rsid w:val="00547B5F"/>
    <w:rPr>
      <w:b/>
      <w:bCs/>
      <w:smallCaps/>
      <w:color w:val="C0504D" w:themeColor="accent2"/>
      <w:spacing w:val="5"/>
      <w:u w:val="single"/>
    </w:rPr>
  </w:style>
  <w:style w:type="character" w:styleId="LineNumber">
    <w:name w:val="line number"/>
    <w:basedOn w:val="DefaultParagraphFont"/>
    <w:uiPriority w:val="99"/>
    <w:semiHidden/>
    <w:unhideWhenUsed/>
    <w:rsid w:val="00547B5F"/>
  </w:style>
  <w:style w:type="paragraph" w:styleId="List">
    <w:name w:val="List"/>
    <w:basedOn w:val="Normal"/>
    <w:uiPriority w:val="99"/>
    <w:semiHidden/>
    <w:unhideWhenUsed/>
    <w:rsid w:val="00547B5F"/>
    <w:pPr>
      <w:ind w:left="283" w:hanging="283"/>
      <w:contextualSpacing/>
    </w:pPr>
  </w:style>
  <w:style w:type="paragraph" w:styleId="List2">
    <w:name w:val="List 2"/>
    <w:basedOn w:val="Normal"/>
    <w:uiPriority w:val="99"/>
    <w:semiHidden/>
    <w:unhideWhenUsed/>
    <w:rsid w:val="00547B5F"/>
    <w:pPr>
      <w:ind w:left="566" w:hanging="283"/>
      <w:contextualSpacing/>
    </w:pPr>
  </w:style>
  <w:style w:type="paragraph" w:styleId="List3">
    <w:name w:val="List 3"/>
    <w:basedOn w:val="Normal"/>
    <w:uiPriority w:val="99"/>
    <w:semiHidden/>
    <w:unhideWhenUsed/>
    <w:rsid w:val="00547B5F"/>
    <w:pPr>
      <w:ind w:left="849" w:hanging="283"/>
      <w:contextualSpacing/>
    </w:pPr>
  </w:style>
  <w:style w:type="paragraph" w:styleId="List4">
    <w:name w:val="List 4"/>
    <w:basedOn w:val="Normal"/>
    <w:uiPriority w:val="99"/>
    <w:semiHidden/>
    <w:unhideWhenUsed/>
    <w:rsid w:val="00547B5F"/>
    <w:pPr>
      <w:ind w:left="1132" w:hanging="283"/>
      <w:contextualSpacing/>
    </w:pPr>
  </w:style>
  <w:style w:type="paragraph" w:styleId="List5">
    <w:name w:val="List 5"/>
    <w:basedOn w:val="Normal"/>
    <w:uiPriority w:val="99"/>
    <w:semiHidden/>
    <w:unhideWhenUsed/>
    <w:rsid w:val="00547B5F"/>
    <w:pPr>
      <w:ind w:left="1415" w:hanging="283"/>
      <w:contextualSpacing/>
    </w:pPr>
  </w:style>
  <w:style w:type="paragraph" w:styleId="ListContinue">
    <w:name w:val="List Continue"/>
    <w:basedOn w:val="Normal"/>
    <w:uiPriority w:val="99"/>
    <w:semiHidden/>
    <w:unhideWhenUsed/>
    <w:rsid w:val="00547B5F"/>
    <w:pPr>
      <w:spacing w:after="120"/>
      <w:ind w:left="283"/>
      <w:contextualSpacing/>
    </w:pPr>
  </w:style>
  <w:style w:type="paragraph" w:styleId="ListContinue2">
    <w:name w:val="List Continue 2"/>
    <w:basedOn w:val="Normal"/>
    <w:uiPriority w:val="99"/>
    <w:semiHidden/>
    <w:unhideWhenUsed/>
    <w:rsid w:val="00547B5F"/>
    <w:pPr>
      <w:spacing w:after="120"/>
      <w:ind w:left="566"/>
      <w:contextualSpacing/>
    </w:pPr>
  </w:style>
  <w:style w:type="paragraph" w:styleId="ListContinue3">
    <w:name w:val="List Continue 3"/>
    <w:basedOn w:val="Normal"/>
    <w:uiPriority w:val="99"/>
    <w:semiHidden/>
    <w:unhideWhenUsed/>
    <w:rsid w:val="00547B5F"/>
    <w:pPr>
      <w:spacing w:after="120"/>
      <w:ind w:left="849"/>
      <w:contextualSpacing/>
    </w:pPr>
  </w:style>
  <w:style w:type="paragraph" w:styleId="ListContinue4">
    <w:name w:val="List Continue 4"/>
    <w:basedOn w:val="Normal"/>
    <w:uiPriority w:val="99"/>
    <w:semiHidden/>
    <w:unhideWhenUsed/>
    <w:rsid w:val="00547B5F"/>
    <w:pPr>
      <w:spacing w:after="120"/>
      <w:ind w:left="1132"/>
      <w:contextualSpacing/>
    </w:pPr>
  </w:style>
  <w:style w:type="paragraph" w:styleId="ListContinue5">
    <w:name w:val="List Continue 5"/>
    <w:basedOn w:val="Normal"/>
    <w:uiPriority w:val="99"/>
    <w:semiHidden/>
    <w:unhideWhenUsed/>
    <w:rsid w:val="00547B5F"/>
    <w:pPr>
      <w:spacing w:after="120"/>
      <w:ind w:left="1415"/>
      <w:contextualSpacing/>
    </w:pPr>
  </w:style>
  <w:style w:type="paragraph" w:styleId="ListNumber">
    <w:name w:val="List Number"/>
    <w:basedOn w:val="Normal"/>
    <w:uiPriority w:val="49"/>
    <w:semiHidden/>
    <w:unhideWhenUsed/>
    <w:rsid w:val="00547B5F"/>
    <w:pPr>
      <w:numPr>
        <w:numId w:val="5"/>
      </w:numPr>
      <w:contextualSpacing/>
    </w:pPr>
  </w:style>
  <w:style w:type="paragraph" w:styleId="ListNumber2">
    <w:name w:val="List Number 2"/>
    <w:basedOn w:val="Normal"/>
    <w:uiPriority w:val="49"/>
    <w:semiHidden/>
    <w:unhideWhenUsed/>
    <w:rsid w:val="00547B5F"/>
    <w:pPr>
      <w:numPr>
        <w:numId w:val="6"/>
      </w:numPr>
      <w:contextualSpacing/>
    </w:pPr>
  </w:style>
  <w:style w:type="paragraph" w:styleId="ListNumber3">
    <w:name w:val="List Number 3"/>
    <w:basedOn w:val="Normal"/>
    <w:uiPriority w:val="49"/>
    <w:unhideWhenUsed/>
    <w:rsid w:val="00547B5F"/>
    <w:pPr>
      <w:numPr>
        <w:numId w:val="7"/>
      </w:numPr>
      <w:contextualSpacing/>
    </w:pPr>
  </w:style>
  <w:style w:type="paragraph" w:styleId="ListNumber4">
    <w:name w:val="List Number 4"/>
    <w:basedOn w:val="Normal"/>
    <w:uiPriority w:val="49"/>
    <w:semiHidden/>
    <w:unhideWhenUsed/>
    <w:rsid w:val="00547B5F"/>
    <w:pPr>
      <w:numPr>
        <w:numId w:val="8"/>
      </w:numPr>
      <w:contextualSpacing/>
    </w:pPr>
  </w:style>
  <w:style w:type="paragraph" w:styleId="ListNumber5">
    <w:name w:val="List Number 5"/>
    <w:basedOn w:val="Normal"/>
    <w:uiPriority w:val="49"/>
    <w:semiHidden/>
    <w:unhideWhenUsed/>
    <w:rsid w:val="00547B5F"/>
    <w:pPr>
      <w:numPr>
        <w:numId w:val="9"/>
      </w:numPr>
      <w:contextualSpacing/>
    </w:pPr>
  </w:style>
  <w:style w:type="paragraph" w:styleId="Macro">
    <w:name w:val="macro"/>
    <w:link w:val="MacroTextChar"/>
    <w:uiPriority w:val="99"/>
    <w:semiHidden/>
    <w:unhideWhenUsed/>
    <w:rsid w:val="00547B5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hAnsi="Consolas" w:cs="Consolas"/>
      <w:sz w:val="20"/>
      <w:szCs w:val="20"/>
    </w:rPr>
  </w:style>
  <w:style w:type="character" w:customStyle="1" w:styleId="MacroTextChar">
    <w:name w:val="Macro Text Char"/>
    <w:basedOn w:val="DefaultParagraphFont"/>
    <w:link w:val="Macro"/>
    <w:uiPriority w:val="99"/>
    <w:semiHidden/>
    <w:rsid w:val="00547B5F"/>
    <w:rPr>
      <w:rFonts w:ascii="Consolas" w:hAnsi="Consolas" w:cs="Consolas"/>
      <w:sz w:val="20"/>
      <w:szCs w:val="20"/>
    </w:rPr>
  </w:style>
  <w:style w:type="paragraph" w:styleId="MessageHeader">
    <w:name w:val="Message Header"/>
    <w:basedOn w:val="Normal"/>
    <w:link w:val="MessageHeaderChar"/>
    <w:uiPriority w:val="99"/>
    <w:semiHidden/>
    <w:unhideWhenUsed/>
    <w:rsid w:val="00547B5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47B5F"/>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547B5F"/>
    <w:pPr>
      <w:spacing w:after="0" w:line="240" w:lineRule="auto"/>
      <w:jc w:val="both"/>
    </w:pPr>
    <w:rPr>
      <w:rFonts w:ascii="Verdana" w:hAnsi="Verdana"/>
      <w:sz w:val="18"/>
    </w:rPr>
  </w:style>
  <w:style w:type="paragraph" w:styleId="NormalWeb">
    <w:name w:val="Normal (Web)"/>
    <w:basedOn w:val="Normal"/>
    <w:uiPriority w:val="99"/>
    <w:semiHidden/>
    <w:unhideWhenUsed/>
    <w:rsid w:val="00547B5F"/>
    <w:rPr>
      <w:rFonts w:ascii="Times New Roman" w:hAnsi="Times New Roman"/>
      <w:sz w:val="24"/>
      <w:szCs w:val="24"/>
    </w:rPr>
  </w:style>
  <w:style w:type="paragraph" w:styleId="NormalIndent">
    <w:name w:val="Normal Indent"/>
    <w:basedOn w:val="Normal"/>
    <w:uiPriority w:val="99"/>
    <w:semiHidden/>
    <w:unhideWhenUsed/>
    <w:rsid w:val="00547B5F"/>
    <w:pPr>
      <w:ind w:left="567"/>
    </w:pPr>
  </w:style>
  <w:style w:type="paragraph" w:styleId="NoteHeading">
    <w:name w:val="Note Heading"/>
    <w:basedOn w:val="Normal"/>
    <w:next w:val="Normal"/>
    <w:link w:val="NoteHeadingChar"/>
    <w:uiPriority w:val="99"/>
    <w:semiHidden/>
    <w:unhideWhenUsed/>
    <w:rsid w:val="00547B5F"/>
  </w:style>
  <w:style w:type="character" w:customStyle="1" w:styleId="NoteHeadingChar">
    <w:name w:val="Note Heading Char"/>
    <w:basedOn w:val="DefaultParagraphFont"/>
    <w:link w:val="NoteHeading"/>
    <w:uiPriority w:val="99"/>
    <w:semiHidden/>
    <w:rsid w:val="00547B5F"/>
    <w:rPr>
      <w:rFonts w:ascii="Verdana" w:hAnsi="Verdana"/>
      <w:sz w:val="18"/>
    </w:rPr>
  </w:style>
  <w:style w:type="character" w:styleId="PageNumber">
    <w:name w:val="page number"/>
    <w:basedOn w:val="DefaultParagraphFont"/>
    <w:uiPriority w:val="99"/>
    <w:semiHidden/>
    <w:unhideWhenUsed/>
    <w:rsid w:val="00547B5F"/>
  </w:style>
  <w:style w:type="character" w:styleId="PlaceholderText">
    <w:name w:val="Placeholder Text"/>
    <w:basedOn w:val="DefaultParagraphFont"/>
    <w:uiPriority w:val="99"/>
    <w:semiHidden/>
    <w:rsid w:val="00547B5F"/>
    <w:rPr>
      <w:color w:val="808080"/>
    </w:rPr>
  </w:style>
  <w:style w:type="paragraph" w:styleId="PlainText">
    <w:name w:val="Plain Text"/>
    <w:basedOn w:val="Normal"/>
    <w:link w:val="PlainTextChar"/>
    <w:uiPriority w:val="99"/>
    <w:unhideWhenUsed/>
    <w:rsid w:val="00547B5F"/>
    <w:rPr>
      <w:rFonts w:ascii="Consolas" w:hAnsi="Consolas" w:cs="Consolas"/>
      <w:sz w:val="21"/>
      <w:szCs w:val="21"/>
    </w:rPr>
  </w:style>
  <w:style w:type="character" w:customStyle="1" w:styleId="PlainTextChar">
    <w:name w:val="Plain Text Char"/>
    <w:basedOn w:val="DefaultParagraphFont"/>
    <w:link w:val="PlainText"/>
    <w:uiPriority w:val="99"/>
    <w:semiHidden/>
    <w:rsid w:val="00547B5F"/>
    <w:rPr>
      <w:rFonts w:ascii="Consolas" w:hAnsi="Consolas" w:cs="Consolas"/>
      <w:sz w:val="21"/>
      <w:szCs w:val="21"/>
    </w:rPr>
  </w:style>
  <w:style w:type="paragraph" w:styleId="Quote">
    <w:name w:val="Quote"/>
    <w:basedOn w:val="Normal"/>
    <w:next w:val="Normal"/>
    <w:link w:val="QuoteChar"/>
    <w:uiPriority w:val="59"/>
    <w:semiHidden/>
    <w:qFormat/>
    <w:rsid w:val="00547B5F"/>
    <w:rPr>
      <w:i/>
      <w:iCs/>
      <w:color w:val="000000" w:themeColor="text1"/>
    </w:rPr>
  </w:style>
  <w:style w:type="character" w:customStyle="1" w:styleId="QuoteChar">
    <w:name w:val="Quote Char"/>
    <w:basedOn w:val="DefaultParagraphFont"/>
    <w:link w:val="Quote"/>
    <w:uiPriority w:val="99"/>
    <w:semiHidden/>
    <w:rsid w:val="00547B5F"/>
    <w:rPr>
      <w:rFonts w:ascii="Verdana" w:hAnsi="Verdana"/>
      <w:i/>
      <w:iCs/>
      <w:color w:val="000000" w:themeColor="text1"/>
      <w:sz w:val="18"/>
    </w:rPr>
  </w:style>
  <w:style w:type="paragraph" w:styleId="Salutation">
    <w:name w:val="Salutation"/>
    <w:basedOn w:val="Normal"/>
    <w:next w:val="Normal"/>
    <w:link w:val="SalutationChar"/>
    <w:uiPriority w:val="99"/>
    <w:semiHidden/>
    <w:unhideWhenUsed/>
    <w:rsid w:val="00547B5F"/>
  </w:style>
  <w:style w:type="character" w:customStyle="1" w:styleId="SalutationChar">
    <w:name w:val="Salutation Char"/>
    <w:basedOn w:val="DefaultParagraphFont"/>
    <w:link w:val="Salutation"/>
    <w:uiPriority w:val="99"/>
    <w:semiHidden/>
    <w:rsid w:val="00547B5F"/>
    <w:rPr>
      <w:rFonts w:ascii="Verdana" w:hAnsi="Verdana"/>
      <w:sz w:val="18"/>
    </w:rPr>
  </w:style>
  <w:style w:type="paragraph" w:styleId="Signature">
    <w:name w:val="Signature"/>
    <w:basedOn w:val="Normal"/>
    <w:link w:val="SignatureChar"/>
    <w:uiPriority w:val="99"/>
    <w:semiHidden/>
    <w:unhideWhenUsed/>
    <w:rsid w:val="00547B5F"/>
    <w:pPr>
      <w:ind w:left="4252"/>
    </w:pPr>
  </w:style>
  <w:style w:type="character" w:customStyle="1" w:styleId="SignatureChar">
    <w:name w:val="Signature Char"/>
    <w:basedOn w:val="DefaultParagraphFont"/>
    <w:link w:val="Signature"/>
    <w:uiPriority w:val="99"/>
    <w:semiHidden/>
    <w:rsid w:val="00547B5F"/>
    <w:rPr>
      <w:rFonts w:ascii="Verdana" w:hAnsi="Verdana"/>
      <w:sz w:val="18"/>
    </w:rPr>
  </w:style>
  <w:style w:type="character" w:styleId="Strong">
    <w:name w:val="Strong"/>
    <w:basedOn w:val="DefaultParagraphFont"/>
    <w:uiPriority w:val="99"/>
    <w:semiHidden/>
    <w:qFormat/>
    <w:rsid w:val="00547B5F"/>
    <w:rPr>
      <w:b/>
      <w:bCs/>
    </w:rPr>
  </w:style>
  <w:style w:type="character" w:styleId="SubtleEmphasis">
    <w:name w:val="Subtle Emphasis"/>
    <w:basedOn w:val="DefaultParagraphFont"/>
    <w:uiPriority w:val="99"/>
    <w:semiHidden/>
    <w:qFormat/>
    <w:rsid w:val="00547B5F"/>
    <w:rPr>
      <w:i/>
      <w:iCs/>
      <w:color w:val="808080" w:themeColor="text1" w:themeTint="7F"/>
    </w:rPr>
  </w:style>
  <w:style w:type="character" w:styleId="SubtleReference">
    <w:name w:val="Subtle Reference"/>
    <w:basedOn w:val="DefaultParagraphFont"/>
    <w:uiPriority w:val="99"/>
    <w:semiHidden/>
    <w:qFormat/>
    <w:rsid w:val="00547B5F"/>
    <w:rPr>
      <w:smallCaps/>
      <w:color w:val="C0504D" w:themeColor="accent2"/>
      <w:u w:val="single"/>
    </w:rPr>
  </w:style>
  <w:style w:type="paragraph" w:styleId="TOAHeading">
    <w:name w:val="toa heading"/>
    <w:basedOn w:val="Normal"/>
    <w:next w:val="Normal"/>
    <w:uiPriority w:val="39"/>
    <w:unhideWhenUsed/>
    <w:rsid w:val="00547B5F"/>
    <w:pPr>
      <w:spacing w:before="120"/>
    </w:pPr>
    <w:rPr>
      <w:rFonts w:asciiTheme="majorHAnsi" w:eastAsiaTheme="majorEastAsia" w:hAnsiTheme="majorHAnsi" w:cstheme="majorBidi"/>
      <w:b/>
      <w:bCs/>
      <w:sz w:val="24"/>
      <w:szCs w:val="24"/>
    </w:rPr>
  </w:style>
  <w:style w:type="paragraph" w:customStyle="1" w:styleId="TitleDate">
    <w:name w:val="Title Date"/>
    <w:basedOn w:val="Normal"/>
    <w:next w:val="Normal"/>
    <w:uiPriority w:val="5"/>
    <w:qFormat/>
    <w:rsid w:val="00ED1D47"/>
    <w:pPr>
      <w:spacing w:after="240"/>
      <w:jc w:val="center"/>
    </w:pPr>
    <w:rPr>
      <w:color w:val="006283"/>
    </w:rPr>
  </w:style>
  <w:style w:type="table" w:customStyle="1" w:styleId="TableGrid1">
    <w:name w:val="Table Grid1"/>
    <w:basedOn w:val="TableNormal"/>
    <w:next w:val="TableGrid"/>
    <w:uiPriority w:val="39"/>
    <w:rsid w:val="00634A10"/>
    <w:pPr>
      <w:spacing w:after="0" w:line="240" w:lineRule="auto"/>
    </w:pPr>
    <w:rPr>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906997"/>
    <w:rPr>
      <w:color w:val="808080"/>
      <w:shd w:val="clear" w:color="auto" w:fill="E6E6E6"/>
    </w:rPr>
  </w:style>
  <w:style w:type="character" w:customStyle="1" w:styleId="UnresolvedMention2">
    <w:name w:val="Unresolved Mention2"/>
    <w:basedOn w:val="DefaultParagraphFont"/>
    <w:uiPriority w:val="99"/>
    <w:semiHidden/>
    <w:unhideWhenUsed/>
    <w:rsid w:val="005C4025"/>
    <w:rPr>
      <w:color w:val="808080"/>
      <w:shd w:val="clear" w:color="auto" w:fill="E6E6E6"/>
    </w:rPr>
  </w:style>
  <w:style w:type="numbering" w:styleId="1ai">
    <w:name w:val="Outline List 1"/>
    <w:basedOn w:val="NoList"/>
    <w:rsid w:val="00463E2D"/>
    <w:pPr>
      <w:numPr>
        <w:numId w:val="10"/>
      </w:numPr>
    </w:pPr>
  </w:style>
  <w:style w:type="character" w:customStyle="1" w:styleId="q4iawc">
    <w:name w:val="q4iawc"/>
    <w:basedOn w:val="DefaultParagraphFont"/>
    <w:rsid w:val="00B72EB1"/>
  </w:style>
  <w:style w:type="character" w:customStyle="1" w:styleId="UnresolvedMention3">
    <w:name w:val="Unresolved Mention3"/>
    <w:basedOn w:val="DefaultParagraphFont"/>
    <w:uiPriority w:val="99"/>
    <w:semiHidden/>
    <w:unhideWhenUsed/>
    <w:rsid w:val="00B72EB1"/>
    <w:rPr>
      <w:color w:val="605E5C"/>
      <w:shd w:val="clear" w:color="auto" w:fill="E1DFDD"/>
    </w:rPr>
  </w:style>
  <w:style w:type="character" w:customStyle="1" w:styleId="UnresolvedMention4">
    <w:name w:val="Unresolved Mention4"/>
    <w:basedOn w:val="DefaultParagraphFont"/>
    <w:uiPriority w:val="99"/>
    <w:rsid w:val="00D0728B"/>
    <w:rPr>
      <w:color w:val="605E5C"/>
      <w:shd w:val="clear" w:color="auto" w:fill="E1DFDD"/>
    </w:rPr>
  </w:style>
  <w:style w:type="paragraph" w:styleId="Revision">
    <w:name w:val="Revision"/>
    <w:hidden/>
    <w:uiPriority w:val="99"/>
    <w:semiHidden/>
    <w:rsid w:val="00513EB5"/>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0A18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sabs.co.za" TargetMode="External" /><Relationship Id="rId11" Type="http://schemas.openxmlformats.org/officeDocument/2006/relationships/hyperlink" Target="mailto:wto@sabs.co.za" TargetMode="External" /><Relationship Id="rId12" Type="http://schemas.openxmlformats.org/officeDocument/2006/relationships/hyperlink" Target="mailto:Nokubongwa.Mvelase@sabs.co.za" TargetMode="External" /><Relationship Id="rId13" Type="http://schemas.openxmlformats.org/officeDocument/2006/relationships/hyperlink" Target="mailto:info@sabs.co.za" TargetMode="External" /><Relationship Id="rId14" Type="http://schemas.openxmlformats.org/officeDocument/2006/relationships/hyperlink" Target="https://www.sabs.co.za" TargetMode="External" /><Relationship Id="rId15" Type="http://schemas.openxmlformats.org/officeDocument/2006/relationships/hyperlink" Target="mailto:info@nrcs.org.za" TargetMode="External" /><Relationship Id="rId16" Type="http://schemas.openxmlformats.org/officeDocument/2006/relationships/hyperlink" Target="http://www.nrcs.org.za" TargetMode="External" /><Relationship Id="rId17" Type="http://schemas.openxmlformats.org/officeDocument/2006/relationships/hyperlink" Target="http://www.sanas.co.za" TargetMode="External" /><Relationship Id="rId18" Type="http://schemas.openxmlformats.org/officeDocument/2006/relationships/hyperlink" Target="http://www.nmisa.org" TargetMode="External" /><Relationship Id="rId19" Type="http://schemas.openxmlformats.org/officeDocument/2006/relationships/hyperlink" Target="http://www.daff.gov.za/" TargetMode="External" /><Relationship Id="rId2" Type="http://schemas.openxmlformats.org/officeDocument/2006/relationships/settings" Target="settings.xml" /><Relationship Id="rId20" Type="http://schemas.openxmlformats.org/officeDocument/2006/relationships/hyperlink" Target="http://www.doh.gov.za" TargetMode="External" /><Relationship Id="rId21" Type="http://schemas.openxmlformats.org/officeDocument/2006/relationships/hyperlink" Target="http://www.labour.gov.za" TargetMode="External" /><Relationship Id="rId22" Type="http://schemas.openxmlformats.org/officeDocument/2006/relationships/hyperlink" Target="http://www.environment.gov.za" TargetMode="External" /><Relationship Id="rId23" Type="http://schemas.openxmlformats.org/officeDocument/2006/relationships/hyperlink" Target="http://www.transport.gov.za" TargetMode="External" /><Relationship Id="rId24" Type="http://schemas.openxmlformats.org/officeDocument/2006/relationships/hyperlink" Target="http://www.dmre.gov.za" TargetMode="External" /><Relationship Id="rId25" Type="http://schemas.openxmlformats.org/officeDocument/2006/relationships/hyperlink" Target="http://www.gcis.gov.za" TargetMode="External" /><Relationship Id="rId26" Type="http://schemas.openxmlformats.org/officeDocument/2006/relationships/hyperlink" Target="https://www.dws.gov.za/" TargetMode="External" /><Relationship Id="rId27" Type="http://schemas.openxmlformats.org/officeDocument/2006/relationships/hyperlink" Target="http://www.dtps.gov.za/" TargetMode="External" /><Relationship Id="rId28" Type="http://schemas.openxmlformats.org/officeDocument/2006/relationships/header" Target="header1.xml" /><Relationship Id="rId29" Type="http://schemas.openxmlformats.org/officeDocument/2006/relationships/header" Target="header2.xml" /><Relationship Id="rId3" Type="http://schemas.openxmlformats.org/officeDocument/2006/relationships/webSettings" Target="webSettings.xml" /><Relationship Id="rId30" Type="http://schemas.openxmlformats.org/officeDocument/2006/relationships/footer" Target="footer1.xml" /><Relationship Id="rId31" Type="http://schemas.openxmlformats.org/officeDocument/2006/relationships/footer" Target="footer2.xml" /><Relationship Id="rId32" Type="http://schemas.openxmlformats.org/officeDocument/2006/relationships/header" Target="header3.xml" /><Relationship Id="rId33" Type="http://schemas.openxmlformats.org/officeDocument/2006/relationships/footer" Target="footer3.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hyperlink" Target="http://www.thedti.gov.za/" TargetMode="External" /><Relationship Id="rId8" Type="http://schemas.openxmlformats.org/officeDocument/2006/relationships/hyperlink" Target="mailto:Mlangenit@thedtic.gov.za" TargetMode="External" /><Relationship Id="rId9" Type="http://schemas.openxmlformats.org/officeDocument/2006/relationships/hyperlink" Target="mailto:SJama@thedtic.gov.za"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eping.wto.org/en/EnquiryPoint/tbt-nep"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salas\AppData\Roaming\Microsoft\Templates\WTODOCE2012.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titus xmlns="http://schemas.titus.com/TitusProperties/">
  <TitusGUID xmlns="">51f27f7b-b7c2-4788-a570-b333f43d13b1</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E5C4D-168A-47B1-A9D8-2C61F135CC73}">
  <ds:schemaRefs>
    <ds:schemaRef ds:uri="http://schemas.titus.com/TitusProperties/"/>
    <ds:schemaRef ds:uri=""/>
  </ds:schemaRefs>
</ds:datastoreItem>
</file>

<file path=customXml/itemProps2.xml><?xml version="1.0" encoding="utf-8"?>
<ds:datastoreItem xmlns:ds="http://schemas.openxmlformats.org/officeDocument/2006/customXml" ds:itemID="{2669FEAD-B144-442D-9BDE-9EB575099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24</TotalTime>
  <Pages>8</Pages>
  <Words>2647</Words>
  <Characters>15094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Salas, Daniela Mariana</cp:lastModifiedBy>
  <cp:revision>3</cp:revision>
  <cp:lastPrinted>2017-09-06T09:33:00Z</cp:lastPrinted>
  <dcterms:created xsi:type="dcterms:W3CDTF">2026-02-27T08:22:00Z</dcterms:created>
  <dcterms:modified xsi:type="dcterms:W3CDTF">2026-02-27T10:10:00Z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G/TBT/15.2/N/ZAF</vt:lpwstr>
  </property>
  <property fmtid="{D5CDD505-2E9C-101B-9397-08002B2CF9AE}" pid="3" name="TitusGUID">
    <vt:lpwstr>51f27f7b-b7c2-4788-a570-b333f43d13b1</vt:lpwstr>
  </property>
  <property fmtid="{D5CDD505-2E9C-101B-9397-08002B2CF9AE}" pid="4" name="WTOCLASSIFICATION">
    <vt:lpwstr>WTO OFFICIAL</vt:lpwstr>
  </property>
</Properties>
</file>