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CD481B" w:rsidRPr="00392709" w:rsidP="00CD481B" w14:paraId="199473E4" w14:textId="77777777">
      <w:pPr>
        <w:pStyle w:val="Title"/>
        <w:tabs>
          <w:tab w:val="left" w:pos="6521"/>
        </w:tabs>
      </w:pPr>
      <w:r w:rsidRPr="00392709">
        <w:t>IMPLEMENTATION AND ADMINISTRATION OF THE AGREEMENT</w:t>
      </w:r>
      <w:r w:rsidRPr="00392709">
        <w:br/>
        <w:t>ON TECHNICAL BARRIERS TO TRADE</w:t>
      </w:r>
    </w:p>
    <w:p w:rsidR="00906997" w:rsidP="00212EBE" w14:paraId="6F2EC033" w14:textId="77777777">
      <w:pPr>
        <w:pStyle w:val="Title3"/>
        <w:rPr>
          <w:i w:val="0"/>
          <w:caps/>
        </w:rPr>
      </w:pPr>
      <w:r w:rsidRPr="00906997">
        <w:rPr>
          <w:i w:val="0"/>
          <w:caps/>
        </w:rPr>
        <w:t>COMMUNICATION FROM LESOTHO</w:t>
      </w:r>
    </w:p>
    <w:p w:rsidR="00CD481B" w:rsidP="00466ED3" w14:paraId="6F906494" w14:textId="40BB4055">
      <w:r w:rsidRPr="00392709">
        <w:t>The following communication under Article 15.2 of the Agreement on Technical Barriers to Trade</w:t>
      </w:r>
      <w:r>
        <w:t xml:space="preserve">, </w:t>
      </w:r>
      <w:r w:rsidRPr="00CD309B">
        <w:t>dated</w:t>
      </w:r>
      <w:r w:rsidRPr="00CD309B" w:rsidR="00906997">
        <w:t xml:space="preserve"> </w:t>
      </w:r>
      <w:r w:rsidR="005C27EC">
        <w:t xml:space="preserve">12 </w:t>
      </w:r>
      <w:r w:rsidRPr="00CD309B" w:rsidR="00906997">
        <w:t>February 2026</w:t>
      </w:r>
      <w:r w:rsidR="00FB7CC7">
        <w:t>,</w:t>
      </w:r>
      <w:r w:rsidRPr="00392709">
        <w:t xml:space="preserve"> has been received from </w:t>
      </w:r>
      <w:r>
        <w:t xml:space="preserve">the delegation of </w:t>
      </w:r>
      <w:r>
        <w:rPr>
          <w:u w:val="single"/>
        </w:rPr>
        <w:t>Lesotho</w:t>
      </w:r>
      <w:r w:rsidRPr="00392709">
        <w:t>.</w:t>
      </w:r>
    </w:p>
    <w:p w:rsidR="00466ED3" w:rsidP="00466ED3" w14:paraId="0DE3C637" w14:textId="77777777"/>
    <w:p w:rsidR="00466ED3" w:rsidP="00466ED3" w14:paraId="566DB53B" w14:textId="49CE7113">
      <w:pPr>
        <w:jc w:val="center"/>
        <w:rPr>
          <w:b/>
        </w:rPr>
      </w:pPr>
      <w:r>
        <w:rPr>
          <w:b/>
        </w:rPr>
        <w:t>_______________</w:t>
      </w:r>
    </w:p>
    <w:p w:rsidR="00466ED3" w:rsidP="00466ED3" w14:paraId="6F1D5595" w14:textId="77777777"/>
    <w:p w:rsidR="00466ED3" w:rsidRPr="00466ED3" w:rsidP="00466ED3" w14:paraId="038C4DF2" w14:textId="77777777"/>
    <w:p w:rsidR="00795A4B" w:rsidP="005C27EC" w14:paraId="2EEED3B9" w14:textId="77777777">
      <w:pPr>
        <w:pStyle w:val="Heading1"/>
      </w:pPr>
      <w:r w:rsidRPr="009129D0">
        <w:t>IMPLEMENTING ACTION</w:t>
      </w:r>
      <w:r w:rsidR="00195DA8">
        <w:t>S</w:t>
      </w:r>
      <w:r w:rsidR="007972BA">
        <w:t xml:space="preserve"> </w:t>
      </w:r>
    </w:p>
    <w:p w:rsidR="007972BA" w:rsidRPr="007972BA" w:rsidP="005C27EC" w14:paraId="1B3D2BE3" w14:textId="77777777">
      <w:pPr>
        <w:pStyle w:val="BodyText"/>
      </w:pPr>
      <w:r w:rsidRPr="007972BA">
        <w:t>The Kingdom of Lesotho implements the provisions of the WTO Agreement on Technical Barriers to Trade (TBT Agreement) through a combination of legislative, regulatory, and administrative measures forming part of its evolving National Quality Infrastructure.</w:t>
      </w:r>
    </w:p>
    <w:p w:rsidR="007972BA" w:rsidRPr="007972BA" w:rsidP="005C27EC" w14:paraId="14C9687A" w14:textId="79A4C65D">
      <w:pPr>
        <w:pStyle w:val="BodyText"/>
      </w:pPr>
      <w:r w:rsidRPr="007972BA">
        <w:t>Implementation efforts are anchored in the development of a Draft National Quality Policy and</w:t>
      </w:r>
      <w:r w:rsidR="00466ED3">
        <w:t> </w:t>
      </w:r>
      <w:r w:rsidRPr="007972BA">
        <w:t>Technical Regulatory Framework, which provides the overarching basis for coordination of standardization, technical regulation, conformity assessment, and related quality functions. This framework is currently due for review, as part of Lesotho's ongoing efforts to strengthen alignment with international best practices and WTO TBT obligations.</w:t>
      </w:r>
    </w:p>
    <w:p w:rsidR="007972BA" w:rsidRPr="007972BA" w:rsidP="005C27EC" w14:paraId="0DB9CEF7" w14:textId="5317A648">
      <w:pPr>
        <w:pStyle w:val="BodyText"/>
      </w:pPr>
      <w:r w:rsidRPr="007972BA">
        <w:t>The core institutional and legal basis for standardization and conformity assessment in Lesotho is provided under the Lesotho Standards Institution Act, 2014, which establishes and mandates the</w:t>
      </w:r>
      <w:r w:rsidR="00466ED3">
        <w:t> </w:t>
      </w:r>
      <w:r w:rsidRPr="007972BA">
        <w:t>Lesotho Standards Institution to undertake key functions, including:</w:t>
      </w:r>
    </w:p>
    <w:p w:rsidR="007972BA" w:rsidRPr="007972BA" w:rsidP="00466ED3" w14:paraId="2C458783" w14:textId="77777777">
      <w:pPr>
        <w:pStyle w:val="ListBullet"/>
        <w:ind w:left="1134"/>
      </w:pPr>
      <w:r w:rsidRPr="007972BA">
        <w:t>Development, adoption, and publication of national standards;</w:t>
      </w:r>
    </w:p>
    <w:p w:rsidR="007972BA" w:rsidRPr="007972BA" w:rsidP="00466ED3" w14:paraId="026C85C2" w14:textId="77777777">
      <w:pPr>
        <w:pStyle w:val="ListBullet"/>
        <w:ind w:left="1134"/>
      </w:pPr>
      <w:r w:rsidRPr="007972BA">
        <w:t>Provision of conformity assessment services, including testing, inspection, and certification;</w:t>
      </w:r>
    </w:p>
    <w:p w:rsidR="007972BA" w:rsidRPr="007972BA" w:rsidP="00466ED3" w14:paraId="18541CCD" w14:textId="77777777">
      <w:pPr>
        <w:pStyle w:val="ListBullet"/>
        <w:ind w:left="1134"/>
      </w:pPr>
      <w:r w:rsidRPr="007972BA">
        <w:t>Establishment of a national training academy to support capacity building in quality management and technical regulation; and</w:t>
      </w:r>
    </w:p>
    <w:p w:rsidR="007972BA" w:rsidRPr="007972BA" w:rsidP="00466ED3" w14:paraId="6DE1963A" w14:textId="0D6A004F">
      <w:pPr>
        <w:pStyle w:val="ListBullet"/>
        <w:ind w:left="1134"/>
      </w:pPr>
      <w:r w:rsidRPr="007972BA">
        <w:t>Operation of the WTO TBT National Enquiry Point, in accordance with Article 10 of the</w:t>
      </w:r>
      <w:r w:rsidR="00466ED3">
        <w:t> </w:t>
      </w:r>
      <w:r w:rsidRPr="007972BA">
        <w:t>TBT Agreement.</w:t>
      </w:r>
    </w:p>
    <w:p w:rsidR="007972BA" w:rsidRPr="007972BA" w:rsidP="005C27EC" w14:paraId="024D10EE" w14:textId="14A0D210">
      <w:pPr>
        <w:pStyle w:val="BodyText"/>
      </w:pPr>
      <w:r w:rsidRPr="007972BA">
        <w:t>The enactment of the Lesotho Standards Institution Act, 2014, also resulted in the restructuring</w:t>
      </w:r>
      <w:r w:rsidR="00466ED3">
        <w:t> </w:t>
      </w:r>
      <w:r w:rsidRPr="007972BA">
        <w:t>of national quality governance, including the transformation of the former Department of</w:t>
      </w:r>
      <w:r w:rsidR="00466ED3">
        <w:t> </w:t>
      </w:r>
      <w:r w:rsidRPr="007972BA">
        <w:t>Quality</w:t>
      </w:r>
      <w:r w:rsidR="00466ED3">
        <w:t> </w:t>
      </w:r>
      <w:r w:rsidRPr="007972BA">
        <w:t>Assurance and Technical Regulation, thereby strengthening institutional coordination and service delivery.</w:t>
      </w:r>
    </w:p>
    <w:p w:rsidR="007972BA" w:rsidRPr="007972BA" w:rsidP="00466ED3" w14:paraId="618F36A0" w14:textId="497355BA">
      <w:pPr>
        <w:pStyle w:val="BodyText"/>
        <w:keepNext/>
      </w:pPr>
      <w:r w:rsidRPr="007972BA">
        <w:t>Concerning metrology, Lesotho's legal foundation is derived from the Metrication Order of</w:t>
      </w:r>
      <w:r w:rsidR="00466ED3">
        <w:t> </w:t>
      </w:r>
      <w:r w:rsidRPr="007972BA">
        <w:t>1970, which has led to the development of metrology-related regulatory instruments, including:</w:t>
      </w:r>
    </w:p>
    <w:p w:rsidR="007972BA" w:rsidRPr="007972BA" w:rsidP="00466ED3" w14:paraId="4E2F92DC" w14:textId="77777777">
      <w:pPr>
        <w:pStyle w:val="ListBullet"/>
        <w:keepNext/>
        <w:ind w:left="1134"/>
        <w:contextualSpacing/>
      </w:pPr>
      <w:r w:rsidRPr="007972BA">
        <w:t>Labelling Requirements for Prepackaged Products and Tolerances</w:t>
      </w:r>
    </w:p>
    <w:p w:rsidR="007972BA" w:rsidRPr="007972BA" w:rsidP="00466ED3" w14:paraId="1221E0A2" w14:textId="77777777">
      <w:pPr>
        <w:pStyle w:val="ListBullet"/>
        <w:keepNext/>
        <w:ind w:left="1134"/>
        <w:contextualSpacing/>
      </w:pPr>
      <w:r w:rsidRPr="007972BA">
        <w:t>Units of measurement</w:t>
      </w:r>
    </w:p>
    <w:p w:rsidR="007972BA" w:rsidRPr="007972BA" w:rsidP="00466ED3" w14:paraId="38B3711B" w14:textId="77777777">
      <w:pPr>
        <w:pStyle w:val="ListBullet"/>
        <w:ind w:left="1134"/>
        <w:contextualSpacing/>
      </w:pPr>
      <w:r w:rsidRPr="007972BA">
        <w:t>Metrication Board</w:t>
      </w:r>
    </w:p>
    <w:p w:rsidR="007972BA" w:rsidRPr="007972BA" w:rsidP="005C27EC" w14:paraId="5706F2DF" w14:textId="77777777">
      <w:pPr>
        <w:pStyle w:val="BodyText"/>
      </w:pPr>
      <w:r w:rsidRPr="007972BA">
        <w:t>Accreditation services in Lesotho are supported at the regional level by the Southern African Development Community Accreditation Service (</w:t>
      </w:r>
      <w:r w:rsidRPr="007972BA">
        <w:t>SADCAS</w:t>
      </w:r>
      <w:r w:rsidRPr="007972BA">
        <w:t>), which serves as the recognized regional accreditation body and facilitates international acceptance of conformity assessment results.</w:t>
      </w:r>
    </w:p>
    <w:p w:rsidR="007972BA" w:rsidRPr="007972BA" w:rsidP="005C27EC" w14:paraId="40A03B97" w14:textId="77777777">
      <w:pPr>
        <w:pStyle w:val="BodyText"/>
      </w:pPr>
      <w:r w:rsidRPr="007972BA">
        <w:t>Through these measures, Lesotho continues to advance the implementation and administration of the TBT Agreement, with a view to ensuring transparency, non-discrimination, and the prevention of unnecessary obstacles to trade.</w:t>
      </w:r>
    </w:p>
    <w:p w:rsidR="007E447B" w:rsidP="00D92221" w14:paraId="5E1ADCE1" w14:textId="77777777">
      <w:pPr>
        <w:pStyle w:val="Heading1"/>
      </w:pPr>
      <w:r w:rsidRPr="009129D0">
        <w:t>PUBLICATION OF</w:t>
      </w:r>
      <w:r w:rsidR="003D0750">
        <w:t xml:space="preserve"> A NOTICE</w:t>
      </w:r>
    </w:p>
    <w:p w:rsidR="007E447B" w:rsidRPr="00686480" w:rsidP="005C27EC" w14:paraId="47989973" w14:textId="77777777">
      <w:pPr>
        <w:pStyle w:val="BodyText"/>
      </w:pPr>
      <w:r w:rsidRPr="00686480">
        <w:t>The Kingdom of Lesotho ensures transparency in the preparation of technical regulations, standards, and conformity assessment procedures through established national publication mechanisms.</w:t>
      </w:r>
      <w:r w:rsidR="005C27EC">
        <w:t xml:space="preserve"> </w:t>
      </w:r>
      <w:r w:rsidRPr="00686480">
        <w:t>In particular:</w:t>
      </w:r>
    </w:p>
    <w:p w:rsidR="007E447B" w:rsidRPr="00686480" w:rsidP="00466ED3" w14:paraId="4443B854" w14:textId="77777777">
      <w:pPr>
        <w:pStyle w:val="ListBullet"/>
        <w:ind w:left="1134"/>
      </w:pPr>
      <w:r w:rsidRPr="00686480">
        <w:t>Enacted technical regulations are officially published through the Lesotho Government Gazette, which serves as the primary legal instrument for public notification of all legal measures.</w:t>
      </w:r>
    </w:p>
    <w:p w:rsidR="007E447B" w:rsidRPr="00686480" w:rsidP="00466ED3" w14:paraId="75034967" w14:textId="77777777">
      <w:pPr>
        <w:pStyle w:val="ListBullet"/>
        <w:ind w:left="1134"/>
      </w:pPr>
      <w:r w:rsidRPr="00686480">
        <w:t>National standards developed or adopted by the Lesotho Standards Institution (LSI) are published and made available through the LSI Standards Catalogue, which provides stakeholders with access to standards currently in force and those under development.</w:t>
      </w:r>
    </w:p>
    <w:p w:rsidR="007E447B" w:rsidRPr="00686480" w:rsidP="00466ED3" w14:paraId="1A23DAEC" w14:textId="77777777">
      <w:pPr>
        <w:pStyle w:val="ListBullet"/>
        <w:ind w:left="1134"/>
      </w:pPr>
      <w:r w:rsidRPr="00686480">
        <w:t>These publication arrangements support Lesotho's implementation of its transparency obligations under Articles 2.9, 2.10, 5.6, and Annex 3 of the WTO TBT Agreement.</w:t>
      </w:r>
    </w:p>
    <w:p w:rsidR="007E447B" w:rsidRPr="00686480" w:rsidP="005C27EC" w14:paraId="6C9255CA" w14:textId="77777777">
      <w:pPr>
        <w:pStyle w:val="BodyText"/>
      </w:pPr>
      <w:r w:rsidRPr="00686480">
        <w:t>Furthermore, through its current technical regulatory regime, Lesotho encourages relevant regulatory agencies involved in drafting new technical regulations or making substantial amendments to existing measures to provide early information to the National Notification Authority and the WTO TBT National Enquiry Point. This enables timely notification to the WTO Secretariat and facilitates the opportunity for WTO Members and stakeholders to participate in the consultation process.</w:t>
      </w:r>
    </w:p>
    <w:p w:rsidR="00686480" w:rsidRPr="00686480" w:rsidP="00D92221" w14:paraId="44F22037" w14:textId="77777777">
      <w:pPr>
        <w:pStyle w:val="Heading1"/>
        <w:rPr>
          <w:w w:val="105"/>
        </w:rPr>
      </w:pPr>
      <w:r w:rsidRPr="009129D0">
        <w:rPr>
          <w:w w:val="105"/>
        </w:rPr>
        <w:t>COMMENT</w:t>
      </w:r>
      <w:r w:rsidR="003D0750">
        <w:rPr>
          <w:w w:val="105"/>
        </w:rPr>
        <w:t>S</w:t>
      </w:r>
    </w:p>
    <w:p w:rsidR="003D0750" w:rsidP="00A92AF9" w14:paraId="17CAC54F" w14:textId="77777777">
      <w:pPr>
        <w:pStyle w:val="BodyText"/>
      </w:pPr>
      <w:r>
        <w:t>Lesotho provides opportunities for written comments on notified draft technical regulations, standards, and conformity assessment procedures.</w:t>
      </w:r>
      <w:r w:rsidR="005C27EC">
        <w:t xml:space="preserve"> </w:t>
      </w:r>
      <w:r>
        <w:t>The standard comment period is</w:t>
      </w:r>
      <w:r w:rsidR="00A92AF9">
        <w:t xml:space="preserve"> a</w:t>
      </w:r>
      <w:r>
        <w:t>t least 60 days, in line with WTO TBT Committee recommendations, unless urgent circumstances apply.</w:t>
      </w:r>
    </w:p>
    <w:p w:rsidR="003D0750" w:rsidP="005C27EC" w14:paraId="59002DAE" w14:textId="77777777">
      <w:pPr>
        <w:pStyle w:val="BodyText"/>
      </w:pPr>
      <w:r>
        <w:t>Comments may be submitted through:</w:t>
      </w:r>
    </w:p>
    <w:p w:rsidR="003D0750" w:rsidP="00466ED3" w14:paraId="76E55F13" w14:textId="77777777">
      <w:pPr>
        <w:pStyle w:val="ListBullet"/>
        <w:ind w:left="1134"/>
        <w:contextualSpacing/>
      </w:pPr>
      <w:r>
        <w:t>The WTO TBT National Enquiry Point library housed at the Lesotho Standards Institution.</w:t>
      </w:r>
    </w:p>
    <w:p w:rsidR="003D0750" w:rsidP="00466ED3" w14:paraId="587D4733" w14:textId="77777777">
      <w:pPr>
        <w:pStyle w:val="ListBullet"/>
        <w:ind w:left="1134"/>
        <w:contextualSpacing/>
      </w:pPr>
      <w:r>
        <w:t>Email and written correspondence to the relevant regulatory authority.</w:t>
      </w:r>
    </w:p>
    <w:p w:rsidR="003D0750" w:rsidP="00466ED3" w14:paraId="59214D90" w14:textId="77777777">
      <w:pPr>
        <w:pStyle w:val="ListBullet"/>
        <w:ind w:left="1134"/>
        <w:contextualSpacing/>
      </w:pPr>
      <w:r>
        <w:t>Stakeholder consultation meetings organized during the public enquiry stage</w:t>
      </w:r>
    </w:p>
    <w:p w:rsidR="003D0750" w:rsidP="005C27EC" w14:paraId="6DA96593" w14:textId="77777777">
      <w:pPr>
        <w:pStyle w:val="BodyText"/>
      </w:pPr>
      <w:r>
        <w:t>Lesotho encourages domestic and international stakeholders to actively participate in the commenting process.</w:t>
      </w:r>
    </w:p>
    <w:p w:rsidR="003D0750" w:rsidP="00D92221" w14:paraId="16AAB78F" w14:textId="77777777">
      <w:pPr>
        <w:pStyle w:val="Heading1"/>
      </w:pPr>
      <w:r w:rsidRPr="009129D0">
        <w:t>PUBLICATION OF FINAL</w:t>
      </w:r>
      <w:r>
        <w:t xml:space="preserve"> TEXTS</w:t>
      </w:r>
    </w:p>
    <w:p w:rsidR="003D0750" w:rsidRPr="00686480" w:rsidP="00466ED3" w14:paraId="2E50A5DE" w14:textId="77777777">
      <w:pPr>
        <w:pStyle w:val="BodyText"/>
        <w:keepNext/>
      </w:pPr>
      <w:r w:rsidRPr="00686480">
        <w:t>Adopted technical regulations, standards, and conformity assessment procedures are published through:</w:t>
      </w:r>
    </w:p>
    <w:p w:rsidR="003D0750" w:rsidRPr="00686480" w:rsidP="00466ED3" w14:paraId="66F802F9" w14:textId="77777777">
      <w:pPr>
        <w:pStyle w:val="ListBullet"/>
        <w:ind w:left="1134"/>
        <w:contextualSpacing/>
      </w:pPr>
      <w:r w:rsidRPr="00686480">
        <w:t>The Lesotho Government Gazette</w:t>
      </w:r>
    </w:p>
    <w:p w:rsidR="003D0750" w:rsidRPr="00686480" w:rsidP="00466ED3" w14:paraId="5396F5AE" w14:textId="77777777">
      <w:pPr>
        <w:pStyle w:val="ListBullet"/>
        <w:ind w:left="1134"/>
        <w:contextualSpacing/>
      </w:pPr>
      <w:r w:rsidRPr="00686480">
        <w:t>Official publication and catalogues of the Lesotho Standards Institution</w:t>
      </w:r>
    </w:p>
    <w:p w:rsidR="003D0750" w:rsidRPr="00686480" w:rsidP="00466ED3" w14:paraId="615BEB47" w14:textId="77777777">
      <w:pPr>
        <w:pStyle w:val="ListBullet"/>
        <w:ind w:left="1134"/>
        <w:contextualSpacing/>
      </w:pPr>
      <w:r w:rsidRPr="00686480">
        <w:t>Relevant Ministry and regulatory agency communication channels and websites</w:t>
      </w:r>
    </w:p>
    <w:p w:rsidR="003D0750" w:rsidRPr="00686480" w:rsidP="003D0750" w14:paraId="1E5DDF2F" w14:textId="77777777">
      <w:pPr>
        <w:pStyle w:val="BodyText"/>
        <w:spacing w:before="120"/>
      </w:pPr>
      <w:r w:rsidRPr="00686480">
        <w:t>Official final texts and regulatory measures are also made accessible through this main government website:</w:t>
      </w:r>
      <w:r w:rsidR="005C27EC">
        <w:t xml:space="preserve"> </w:t>
      </w:r>
      <w:hyperlink r:id="rId7" w:history="1">
        <w:r w:rsidRPr="002E5B07" w:rsidR="005C27EC">
          <w:rPr>
            <w:rStyle w:val="Hyperlink"/>
          </w:rPr>
          <w:t>https://lesotholii.org/gazettes/ls/</w:t>
        </w:r>
      </w:hyperlink>
      <w:r w:rsidR="005C27EC">
        <w:t xml:space="preserve"> </w:t>
      </w:r>
    </w:p>
    <w:p w:rsidR="00195DA8" w:rsidP="00D92221" w14:paraId="1247C021" w14:textId="77777777">
      <w:pPr>
        <w:pStyle w:val="Heading1"/>
      </w:pPr>
      <w:bookmarkStart w:id="0" w:name="_Hlk152148747"/>
      <w:r>
        <w:t>CONTACT INFORMATION</w:t>
      </w:r>
      <w:r>
        <w:rPr>
          <w:rStyle w:val="FootnoteReference"/>
        </w:rPr>
        <w:footnoteReference w:id="2"/>
      </w:r>
    </w:p>
    <w:p w:rsidR="00686480" w:rsidRPr="008B7F72" w:rsidP="006C3955" w14:paraId="65A2725A" w14:textId="77777777">
      <w:pPr>
        <w:tabs>
          <w:tab w:val="left" w:pos="3060"/>
        </w:tabs>
        <w:spacing w:after="120"/>
        <w:rPr>
          <w:b/>
          <w:bCs/>
        </w:rPr>
      </w:pPr>
      <w:r w:rsidRPr="008B7F72">
        <w:rPr>
          <w:b/>
          <w:bCs/>
        </w:rPr>
        <w:t>(</w:t>
      </w:r>
      <w:r w:rsidRPr="008B7F72">
        <w:rPr>
          <w:b/>
          <w:bCs/>
        </w:rPr>
        <w:t>i</w:t>
      </w:r>
      <w:r w:rsidRPr="008B7F72">
        <w:rPr>
          <w:b/>
          <w:bCs/>
        </w:rPr>
        <w:t>) Enquiry Point(s)</w:t>
      </w:r>
    </w:p>
    <w:p w:rsidR="004A266B" w:rsidRPr="00686480" w:rsidP="00AD30FD" w14:paraId="2409C1A9" w14:textId="77777777">
      <w:pPr>
        <w:spacing w:after="120"/>
        <w:jc w:val="left"/>
      </w:pPr>
      <w:r w:rsidRPr="00686480">
        <w:t>WTO TBT National Enquiry Point</w:t>
      </w:r>
    </w:p>
    <w:p w:rsidR="004A266B" w:rsidRPr="003B0447" w:rsidP="00466ED3" w14:paraId="25573781" w14:textId="5DD7CC89">
      <w:pPr>
        <w:tabs>
          <w:tab w:val="left" w:pos="142"/>
        </w:tabs>
        <w:spacing w:before="120" w:after="120"/>
        <w:jc w:val="left"/>
      </w:pPr>
      <w:r w:rsidRPr="00686480">
        <w:t xml:space="preserve">Amohelang </w:t>
      </w:r>
      <w:r w:rsidRPr="00686480">
        <w:t>Hatase</w:t>
      </w:r>
      <w:r w:rsidRPr="00686480">
        <w:t xml:space="preserve"> (Ms)</w:t>
      </w:r>
      <w:r w:rsidRPr="00686480">
        <w:br/>
        <w:t>Lesotho Standards Institution</w:t>
      </w:r>
      <w:r w:rsidRPr="00686480">
        <w:br/>
        <w:t>Maseru, Kingdom of Lesotho</w:t>
      </w:r>
      <w:r w:rsidR="003B0447">
        <w:br/>
      </w:r>
      <w:r w:rsidRPr="003B0447">
        <w:t>Tel: +266 22312802</w:t>
      </w:r>
      <w:r w:rsidRPr="003B0447">
        <w:br/>
        <w:t xml:space="preserve">Email: </w:t>
      </w:r>
      <w:hyperlink r:id="rId8" w:history="1">
        <w:r w:rsidRPr="003B0447">
          <w:rPr>
            <w:color w:val="0000FF"/>
            <w:u w:val="single"/>
          </w:rPr>
          <w:t>admin.lsi@gov.ls</w:t>
        </w:r>
      </w:hyperlink>
      <w:r w:rsidRPr="003B0447">
        <w:br/>
        <w:t>Website:</w:t>
      </w:r>
      <w:r w:rsidR="00A801CF">
        <w:t xml:space="preserve"> </w:t>
      </w:r>
      <w:hyperlink r:id="rId9" w:tgtFrame="_blank" w:history="1">
        <w:r w:rsidRPr="003B0447">
          <w:rPr>
            <w:color w:val="0000FF"/>
            <w:u w:val="single"/>
          </w:rPr>
          <w:t>https://www.gov.ls/directory/ministry-of-trade-and-industry/</w:t>
        </w:r>
      </w:hyperlink>
    </w:p>
    <w:p w:rsidR="004A266B" w:rsidRPr="00686480" w:rsidP="005C27EC" w14:paraId="1DF911CD" w14:textId="1AB2B833">
      <w:pPr>
        <w:pStyle w:val="BodyText"/>
      </w:pPr>
      <w:r w:rsidRPr="00686480">
        <w:t>The Enquiry Point is responsible for responding to requests for information on Lesotho's technical regulations, standards, and conformity assessment procedures, in accordance with</w:t>
      </w:r>
      <w:r w:rsidR="00A801CF">
        <w:t xml:space="preserve"> </w:t>
      </w:r>
      <w:r w:rsidRPr="00686480">
        <w:t>Articles</w:t>
      </w:r>
      <w:r w:rsidR="00A801CF">
        <w:t> </w:t>
      </w:r>
      <w:r w:rsidRPr="00686480">
        <w:t>10.1–10.3 of the TBT Agreement.</w:t>
      </w:r>
    </w:p>
    <w:bookmarkEnd w:id="0"/>
    <w:p w:rsidR="00686480" w:rsidRPr="008B7F72" w:rsidP="00686480" w14:paraId="772CB950" w14:textId="77777777">
      <w:pPr>
        <w:spacing w:after="120"/>
        <w:rPr>
          <w:b/>
          <w:bCs/>
        </w:rPr>
      </w:pPr>
      <w:r w:rsidRPr="008B7F72">
        <w:rPr>
          <w:b/>
          <w:bCs/>
        </w:rPr>
        <w:t>(ii) Notification Authority</w:t>
      </w:r>
    </w:p>
    <w:p w:rsidR="005C27EC" w:rsidP="005C27EC" w14:paraId="09CE3C16" w14:textId="77777777">
      <w:pPr>
        <w:spacing w:before="120" w:after="240"/>
        <w:jc w:val="left"/>
      </w:pPr>
      <w:r>
        <w:t>Same as TBT Enquiry Point</w:t>
      </w:r>
    </w:p>
    <w:p w:rsidR="00C408D1" w:rsidP="005C27EC" w14:paraId="47E3BB95" w14:textId="77777777">
      <w:pPr>
        <w:pStyle w:val="BodyText"/>
      </w:pPr>
      <w:r>
        <w:t>The Notification Authority coordinates the submission of draft technical regulations and conformity assessment procedures to the WTO Secretariat under Articles 2.9, 5.6, and related transparency provisions.</w:t>
      </w:r>
    </w:p>
    <w:p w:rsidR="003A0337" w:rsidRPr="00CA2EF9" w:rsidP="003A0337" w14:paraId="06A027B0" w14:textId="77777777">
      <w:pPr>
        <w:spacing w:after="120"/>
      </w:pPr>
      <w:r>
        <w:rPr>
          <w:b/>
        </w:rPr>
        <w:t>(iii) Other Agencies</w:t>
      </w:r>
    </w:p>
    <w:p w:rsidR="00FE2865" w:rsidP="00E714F4" w14:paraId="491F3546" w14:textId="77777777">
      <w:pPr>
        <w:pStyle w:val="ListBullet"/>
        <w:tabs>
          <w:tab w:val="clear" w:pos="567"/>
          <w:tab w:val="num" w:pos="1134"/>
        </w:tabs>
        <w:spacing w:after="120"/>
        <w:ind w:firstLine="0"/>
      </w:pPr>
      <w:r>
        <w:t xml:space="preserve">Ministry of Health (public health-related regulations): </w:t>
      </w:r>
      <w:hyperlink r:id="rId10" w:tgtFrame="_blank" w:history="1">
        <w:r>
          <w:rPr>
            <w:color w:val="0000FF"/>
            <w:u w:val="single"/>
          </w:rPr>
          <w:t>https://health.gov.ls/</w:t>
        </w:r>
      </w:hyperlink>
    </w:p>
    <w:p w:rsidR="00FE2865" w:rsidP="00E714F4" w14:paraId="4D4B89F5" w14:textId="77777777">
      <w:pPr>
        <w:pStyle w:val="ListBullet"/>
        <w:tabs>
          <w:tab w:val="clear" w:pos="567"/>
          <w:tab w:val="num" w:pos="1134"/>
        </w:tabs>
        <w:spacing w:after="120"/>
        <w:ind w:firstLine="0"/>
      </w:pPr>
      <w:r>
        <w:t xml:space="preserve">Ministry of Agriculture, Food Security and Nutrition (agri-food standards and SPS-related coordination): </w:t>
      </w:r>
      <w:hyperlink r:id="rId11" w:tgtFrame="_blank" w:history="1">
        <w:r>
          <w:rPr>
            <w:color w:val="0000FF"/>
            <w:u w:val="single"/>
          </w:rPr>
          <w:t>https://www.gov.ls/directory/ministry-of-agriculture-and-food-security/</w:t>
        </w:r>
      </w:hyperlink>
    </w:p>
    <w:p w:rsidR="00FE2865" w:rsidP="00E714F4" w14:paraId="65F85970" w14:textId="77777777">
      <w:pPr>
        <w:pStyle w:val="ListBullet"/>
        <w:tabs>
          <w:tab w:val="clear" w:pos="567"/>
          <w:tab w:val="num" w:pos="1134"/>
        </w:tabs>
        <w:spacing w:after="120"/>
        <w:ind w:firstLine="0"/>
      </w:pPr>
      <w:r>
        <w:t xml:space="preserve">Ministry of Energy and Meteorology (energy efficiency regulations and </w:t>
      </w:r>
      <w:r>
        <w:t>MEPS</w:t>
      </w:r>
      <w:r>
        <w:t xml:space="preserve">): </w:t>
      </w:r>
      <w:hyperlink r:id="rId12" w:tgtFrame="_blank" w:history="1">
        <w:r>
          <w:rPr>
            <w:color w:val="0000FF"/>
            <w:u w:val="single"/>
          </w:rPr>
          <w:t>https://www.gov.ls/directory/ministry-of-energy-and-metereology/</w:t>
        </w:r>
      </w:hyperlink>
    </w:p>
    <w:p w:rsidR="00FE2865" w:rsidP="00E714F4" w14:paraId="038C0AF0" w14:textId="77777777">
      <w:pPr>
        <w:pStyle w:val="ListBullet"/>
        <w:tabs>
          <w:tab w:val="clear" w:pos="567"/>
          <w:tab w:val="num" w:pos="1134"/>
        </w:tabs>
        <w:ind w:left="1134"/>
      </w:pPr>
      <w:r>
        <w:t xml:space="preserve">Revenue Service Lesotho – Customs (border control and enforcement support): </w:t>
      </w:r>
      <w:hyperlink r:id="rId13" w:tgtFrame="_blank" w:history="1">
        <w:r>
          <w:rPr>
            <w:color w:val="0000FF"/>
            <w:u w:val="single"/>
          </w:rPr>
          <w:t>https://www.rsl.org.ls/</w:t>
        </w:r>
      </w:hyperlink>
    </w:p>
    <w:p w:rsidR="00686480" w:rsidRPr="00686480" w:rsidP="00D92221" w14:paraId="2E8C4639" w14:textId="77777777">
      <w:pPr>
        <w:pStyle w:val="Heading1"/>
      </w:pPr>
      <w:r w:rsidRPr="009129D0">
        <w:t>ADDITIONAL INFORMATION</w:t>
      </w:r>
    </w:p>
    <w:p w:rsidR="009A0597" w:rsidP="005C27EC" w14:paraId="566EB28D" w14:textId="77777777">
      <w:pPr>
        <w:pStyle w:val="BodyText"/>
      </w:pPr>
      <w:r>
        <w:t>Lesotho remains committed to enhancing information, transparency and ongoing engagement in the development of technical regulations and standards.</w:t>
      </w:r>
    </w:p>
    <w:p w:rsidR="009A0597" w:rsidP="00466ED3" w14:paraId="6FC4ADC0" w14:textId="77777777">
      <w:pPr>
        <w:keepNext/>
        <w:spacing w:before="120" w:after="120"/>
      </w:pPr>
      <w:r>
        <w:t>Ongoing initiatives include:</w:t>
      </w:r>
    </w:p>
    <w:p w:rsidR="009A0597" w:rsidP="00466ED3" w14:paraId="674A997B" w14:textId="77777777">
      <w:pPr>
        <w:pStyle w:val="ListBullet"/>
        <w:keepNext/>
        <w:ind w:left="1134"/>
      </w:pPr>
      <w:r>
        <w:t>Strengthening national coordination mechanisms for WTO notifications</w:t>
      </w:r>
    </w:p>
    <w:p w:rsidR="009A0597" w:rsidP="00466ED3" w14:paraId="33EEF1E7" w14:textId="77777777">
      <w:pPr>
        <w:pStyle w:val="ListBullet"/>
        <w:ind w:left="1134"/>
      </w:pPr>
      <w:r>
        <w:t>Investing in the use of secure electronic platforms for public consultations</w:t>
      </w:r>
    </w:p>
    <w:p w:rsidR="009A0597" w:rsidP="00466ED3" w14:paraId="70C30C2C" w14:textId="77777777">
      <w:pPr>
        <w:pStyle w:val="ListBullet"/>
        <w:ind w:left="1134"/>
      </w:pPr>
      <w:r>
        <w:t>Capacity building for regulatory authorities on good regulatory practices and TBT compliance</w:t>
      </w:r>
    </w:p>
    <w:p w:rsidR="009A0597" w:rsidP="00466ED3" w14:paraId="05B6EB59" w14:textId="77777777">
      <w:pPr>
        <w:pStyle w:val="ListBullet"/>
        <w:ind w:left="1134"/>
      </w:pPr>
      <w:r>
        <w:t>Increased participation in continental, regional and international standardization initiatives (</w:t>
      </w:r>
      <w:r>
        <w:t>ARSO</w:t>
      </w:r>
      <w:r>
        <w:t>, SADC, ISO, IEC, Codex)</w:t>
      </w:r>
    </w:p>
    <w:p w:rsidR="009A0597" w:rsidP="005C27EC" w14:paraId="556F7672" w14:textId="77777777">
      <w:pPr>
        <w:pStyle w:val="BodyText"/>
      </w:pPr>
      <w:r>
        <w:t>This notification serves as Lesotho's current statement under Article 15.2 and may be updated as new legislative and institutional developments occur.</w:t>
      </w:r>
    </w:p>
    <w:p w:rsidR="00466ED3" w:rsidRPr="00466ED3" w:rsidP="00466ED3" w14:paraId="6CA324D3" w14:textId="49C8A837">
      <w:pPr>
        <w:spacing w:before="360"/>
        <w:jc w:val="center"/>
      </w:pPr>
      <w:r>
        <w:rPr>
          <w:b/>
        </w:rPr>
        <w:t>__________</w:t>
      </w:r>
    </w:p>
    <w:sectPr w:rsidSect="00BD3EC9">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4326" w:rsidRPr="00FB63B4" w:rsidP="00BD3EC9" w14:paraId="7AE00EFE" w14:textId="3B0DF074">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4326" w:rsidRPr="00FB63B4" w:rsidP="00BD3EC9" w14:paraId="67444861" w14:textId="344D6465">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63B4" w:rsidRPr="00BD3EC9" w:rsidP="00BD3EC9" w14:paraId="6C05C2CA" w14:textId="6C4B1791">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A773F" w:rsidP="00ED54E0" w14:paraId="7A1A048B" w14:textId="77777777">
      <w:r>
        <w:separator/>
      </w:r>
    </w:p>
  </w:footnote>
  <w:footnote w:type="continuationSeparator" w:id="1">
    <w:p w:rsidR="00FA773F" w:rsidP="00ED54E0" w14:paraId="0ADD91B1" w14:textId="77777777">
      <w:r>
        <w:continuationSeparator/>
      </w:r>
    </w:p>
  </w:footnote>
  <w:footnote w:id="2">
    <w:p w:rsidR="009E512B" w:rsidRPr="009E512B" w:rsidP="009E512B" w14:paraId="7A92F46F" w14:textId="77777777">
      <w:pPr>
        <w:pStyle w:val="FootnoteText"/>
      </w:pPr>
      <w:r>
        <w:rPr>
          <w:rStyle w:val="FootnoteReference"/>
        </w:rPr>
        <w:footnoteRef/>
      </w:r>
      <w:r>
        <w:t xml:space="preserve"> </w:t>
      </w:r>
      <w:r w:rsidRPr="00BC374C">
        <w:t xml:space="preserve">Enquiry point and notification authority contact details may subsequently be updated after the circulation of this notification. The latest information is available on </w:t>
      </w:r>
      <w:hyperlink r:id="rId1" w:history="1">
        <w:r w:rsidRPr="00BC374C">
          <w:rPr>
            <w:rStyle w:val="Hyperlink"/>
            <w:color w:val="0000FF"/>
          </w:rPr>
          <w:t>ePing</w:t>
        </w:r>
      </w:hyperlink>
      <w:r w:rsidRPr="00BC374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3EC9" w:rsidRPr="00BD3EC9" w:rsidP="00BD3EC9" w14:paraId="1130AB89" w14:textId="77777777">
    <w:pPr>
      <w:pStyle w:val="Header"/>
      <w:spacing w:after="240"/>
      <w:jc w:val="center"/>
    </w:pPr>
    <w:r w:rsidRPr="00BD3EC9">
      <w:t>G/TBT/15.2/N/LSO</w:t>
    </w:r>
  </w:p>
  <w:p w:rsidR="00BD3EC9" w:rsidRPr="00BD3EC9" w:rsidP="00BD3EC9" w14:paraId="13314E8F" w14:textId="77777777">
    <w:pPr>
      <w:pStyle w:val="Header"/>
      <w:pBdr>
        <w:bottom w:val="single" w:sz="4" w:space="1" w:color="auto"/>
      </w:pBdr>
      <w:jc w:val="center"/>
    </w:pPr>
    <w:r w:rsidRPr="00BD3EC9">
      <w:t xml:space="preserve">- </w:t>
    </w:r>
    <w:r w:rsidRPr="00BD3EC9">
      <w:fldChar w:fldCharType="begin"/>
    </w:r>
    <w:r w:rsidRPr="00BD3EC9">
      <w:instrText xml:space="preserve"> PAGE  \* Arabic  \* MERGEFORMAT </w:instrText>
    </w:r>
    <w:r w:rsidRPr="00BD3EC9">
      <w:fldChar w:fldCharType="separate"/>
    </w:r>
    <w:r w:rsidRPr="00BD3EC9">
      <w:t>1</w:t>
    </w:r>
    <w:r w:rsidRPr="00BD3EC9">
      <w:fldChar w:fldCharType="end"/>
    </w:r>
    <w:r w:rsidRPr="00BD3EC9">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3EC9" w:rsidRPr="00BD3EC9" w:rsidP="00BD3EC9" w14:paraId="66B2B505" w14:textId="77777777">
    <w:pPr>
      <w:pStyle w:val="Header"/>
      <w:spacing w:after="240"/>
      <w:jc w:val="center"/>
    </w:pPr>
    <w:r w:rsidRPr="00BD3EC9">
      <w:t>G/TBT/15.2/N/LSO</w:t>
    </w:r>
  </w:p>
  <w:p w:rsidR="00BD3EC9" w:rsidRPr="00BD3EC9" w:rsidP="00BD3EC9" w14:paraId="70D75DA6" w14:textId="77777777">
    <w:pPr>
      <w:pStyle w:val="Header"/>
      <w:pBdr>
        <w:bottom w:val="single" w:sz="4" w:space="1" w:color="auto"/>
      </w:pBdr>
      <w:jc w:val="center"/>
    </w:pPr>
    <w:r w:rsidRPr="00BD3EC9">
      <w:t xml:space="preserve">- </w:t>
    </w:r>
    <w:r w:rsidRPr="00BD3EC9">
      <w:fldChar w:fldCharType="begin"/>
    </w:r>
    <w:r w:rsidRPr="00BD3EC9">
      <w:instrText xml:space="preserve"> PAGE  \* Arabic  \* MERGEFORMAT </w:instrText>
    </w:r>
    <w:r w:rsidRPr="00BD3EC9">
      <w:fldChar w:fldCharType="separate"/>
    </w:r>
    <w:r w:rsidRPr="00BD3EC9">
      <w:t>3</w:t>
    </w:r>
    <w:r w:rsidRPr="00BD3EC9">
      <w:fldChar w:fldCharType="end"/>
    </w:r>
    <w:r w:rsidRPr="00BD3EC9">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jc w:val="center"/>
      <w:tblCellMar>
        <w:left w:w="0" w:type="dxa"/>
        <w:right w:w="0" w:type="dxa"/>
      </w:tblCellMar>
      <w:tblLook w:val="04A0"/>
    </w:tblPr>
    <w:tblGrid>
      <w:gridCol w:w="3810"/>
      <w:gridCol w:w="2020"/>
      <w:gridCol w:w="3196"/>
    </w:tblGrid>
    <w:tr w14:paraId="48B1A2FF" w14:textId="77777777" w:rsidTr="00BD3EC9">
      <w:tblPrEx>
        <w:tblW w:w="5000" w:type="pct"/>
        <w:jc w:val="center"/>
        <w:tblLook w:val="04A0"/>
      </w:tblPrEx>
      <w:trPr>
        <w:trHeight w:val="240"/>
        <w:jc w:val="center"/>
      </w:trPr>
      <w:tc>
        <w:tcPr>
          <w:tcW w:w="2053" w:type="pct"/>
          <w:tcMar>
            <w:left w:w="108" w:type="dxa"/>
            <w:right w:w="108" w:type="dxa"/>
          </w:tcMar>
          <w:vAlign w:val="center"/>
        </w:tcPr>
        <w:p w:rsidR="00BD3EC9" w:rsidRPr="00BD3EC9" w:rsidP="00BD3EC9" w14:paraId="0609C439" w14:textId="77777777">
          <w:pPr>
            <w:rPr>
              <w:rFonts w:eastAsia="Verdana" w:cs="Verdana"/>
              <w:noProof/>
              <w:szCs w:val="18"/>
              <w:lang w:eastAsia="en-GB"/>
            </w:rPr>
          </w:pPr>
          <w:bookmarkStart w:id="1" w:name="bmkRestricted" w:colFirst="1" w:colLast="1"/>
          <w:bookmarkStart w:id="2" w:name="bmkMasthead"/>
        </w:p>
      </w:tc>
      <w:tc>
        <w:tcPr>
          <w:tcW w:w="2947" w:type="pct"/>
          <w:gridSpan w:val="2"/>
          <w:tcMar>
            <w:left w:w="108" w:type="dxa"/>
            <w:right w:w="108" w:type="dxa"/>
          </w:tcMar>
          <w:vAlign w:val="center"/>
        </w:tcPr>
        <w:p w:rsidR="00BD3EC9" w:rsidRPr="00BD3EC9" w:rsidP="00BD3EC9" w14:paraId="3FB9745B" w14:textId="77777777">
          <w:pPr>
            <w:jc w:val="right"/>
            <w:rPr>
              <w:rFonts w:eastAsia="Verdana" w:cs="Verdana"/>
              <w:b/>
              <w:color w:val="FF0000"/>
              <w:szCs w:val="18"/>
            </w:rPr>
          </w:pPr>
        </w:p>
      </w:tc>
    </w:tr>
    <w:tr w14:paraId="4943D5C5" w14:textId="77777777" w:rsidTr="00BD3EC9">
      <w:tblPrEx>
        <w:tblW w:w="5000" w:type="pct"/>
        <w:jc w:val="center"/>
        <w:tblLook w:val="04A0"/>
      </w:tblPrEx>
      <w:trPr>
        <w:trHeight w:val="213"/>
        <w:jc w:val="center"/>
      </w:trPr>
      <w:tc>
        <w:tcPr>
          <w:tcW w:w="2053" w:type="pct"/>
          <w:vMerge w:val="restart"/>
          <w:tcMar>
            <w:left w:w="0" w:type="dxa"/>
            <w:right w:w="0" w:type="dxa"/>
          </w:tcMar>
        </w:tcPr>
        <w:p w:rsidR="00BD3EC9" w:rsidRPr="00BD3EC9" w:rsidP="00BD3EC9" w14:paraId="61C6E59B" w14:textId="0A78CE5B">
          <w:pPr>
            <w:jc w:val="left"/>
            <w:rPr>
              <w:rFonts w:eastAsia="Verdana" w:cs="Verdana"/>
              <w:szCs w:val="18"/>
            </w:rPr>
          </w:pPr>
          <w:bookmarkStart w:id="3" w:name="bmkLogo" w:colFirst="0" w:colLast="0"/>
          <w:bookmarkEnd w:id="1"/>
          <w:r w:rsidRPr="00BD3EC9">
            <w:rPr>
              <w:rFonts w:eastAsia="Verdana" w:cs="Verdana"/>
              <w:noProof/>
              <w:szCs w:val="18"/>
            </w:rPr>
            <w:drawing>
              <wp:inline distT="0" distB="0" distL="0" distR="0">
                <wp:extent cx="2415902" cy="720090"/>
                <wp:effectExtent l="0" t="0" r="3810" b="3810"/>
                <wp:docPr id="1494860684" name="Picture 1"/>
                <wp:cNvGraphicFramePr/>
                <a:graphic xmlns:a="http://schemas.openxmlformats.org/drawingml/2006/main">
                  <a:graphicData uri="http://schemas.openxmlformats.org/drawingml/2006/picture">
                    <pic:pic xmlns:pic="http://schemas.openxmlformats.org/drawingml/2006/picture">
                      <pic:nvPicPr>
                        <pic:cNvPr id="1494860684" name="Picture 1"/>
                        <pic:cNvPicPr/>
                      </pic:nvPicPr>
                      <pic:blipFill>
                        <a:blip xmlns:r="http://schemas.openxmlformats.org/officeDocument/2006/relationships" r:embed="rId1"/>
                        <a:stretch>
                          <a:fillRect/>
                        </a:stretch>
                      </pic:blipFill>
                      <pic:spPr>
                        <a:xfrm>
                          <a:off x="0" y="0"/>
                          <a:ext cx="2415902" cy="720090"/>
                        </a:xfrm>
                        <a:prstGeom prst="rect">
                          <a:avLst/>
                        </a:prstGeom>
                      </pic:spPr>
                    </pic:pic>
                  </a:graphicData>
                </a:graphic>
              </wp:inline>
            </w:drawing>
          </w:r>
        </w:p>
      </w:tc>
      <w:tc>
        <w:tcPr>
          <w:tcW w:w="2947" w:type="pct"/>
          <w:gridSpan w:val="2"/>
          <w:tcMar>
            <w:left w:w="108" w:type="dxa"/>
            <w:right w:w="108" w:type="dxa"/>
          </w:tcMar>
        </w:tcPr>
        <w:p w:rsidR="00BD3EC9" w:rsidRPr="00BD3EC9" w:rsidP="00BD3EC9" w14:paraId="26634466" w14:textId="77777777">
          <w:pPr>
            <w:jc w:val="right"/>
            <w:rPr>
              <w:rFonts w:eastAsia="Verdana" w:cs="Verdana"/>
              <w:b/>
              <w:szCs w:val="18"/>
            </w:rPr>
          </w:pPr>
        </w:p>
      </w:tc>
    </w:tr>
    <w:tr w14:paraId="6DA9A307" w14:textId="77777777" w:rsidTr="00BD3EC9">
      <w:tblPrEx>
        <w:tblW w:w="5000" w:type="pct"/>
        <w:jc w:val="center"/>
        <w:tblLook w:val="04A0"/>
      </w:tblPrEx>
      <w:trPr>
        <w:trHeight w:val="868"/>
        <w:jc w:val="center"/>
      </w:trPr>
      <w:tc>
        <w:tcPr>
          <w:tcW w:w="2053" w:type="pct"/>
          <w:vMerge/>
          <w:tcMar>
            <w:left w:w="108" w:type="dxa"/>
            <w:right w:w="108" w:type="dxa"/>
          </w:tcMar>
        </w:tcPr>
        <w:p w:rsidR="00BD3EC9" w:rsidRPr="00BD3EC9" w:rsidP="00BD3EC9" w14:paraId="4A6CC2CE" w14:textId="77777777">
          <w:pPr>
            <w:jc w:val="left"/>
            <w:rPr>
              <w:rFonts w:eastAsia="Verdana" w:cs="Verdana"/>
              <w:noProof/>
              <w:szCs w:val="18"/>
              <w:lang w:eastAsia="en-GB"/>
            </w:rPr>
          </w:pPr>
          <w:bookmarkStart w:id="4" w:name="bmkSymbols" w:colFirst="1" w:colLast="1"/>
          <w:bookmarkEnd w:id="3"/>
        </w:p>
      </w:tc>
      <w:tc>
        <w:tcPr>
          <w:tcW w:w="2947" w:type="pct"/>
          <w:gridSpan w:val="2"/>
          <w:tcMar>
            <w:left w:w="108" w:type="dxa"/>
            <w:right w:w="108" w:type="dxa"/>
          </w:tcMar>
        </w:tcPr>
        <w:p w:rsidR="00BD3EC9" w:rsidRPr="00BD3EC9" w:rsidP="00BD3EC9" w14:paraId="497A2350" w14:textId="6B695DA2">
          <w:pPr>
            <w:jc w:val="right"/>
            <w:rPr>
              <w:rFonts w:eastAsia="Verdana" w:cs="Verdana"/>
              <w:b/>
              <w:szCs w:val="18"/>
            </w:rPr>
          </w:pPr>
          <w:r w:rsidRPr="00BD3EC9">
            <w:rPr>
              <w:b/>
              <w:szCs w:val="18"/>
            </w:rPr>
            <w:t>G/TBT/15.2/N/LSO</w:t>
          </w:r>
        </w:p>
      </w:tc>
    </w:tr>
    <w:tr w14:paraId="5CCED24A" w14:textId="77777777" w:rsidTr="00BD3EC9">
      <w:tblPrEx>
        <w:tblW w:w="5000" w:type="pct"/>
        <w:jc w:val="center"/>
        <w:tblLook w:val="04A0"/>
      </w:tblPrEx>
      <w:trPr>
        <w:trHeight w:val="240"/>
        <w:jc w:val="center"/>
      </w:trPr>
      <w:tc>
        <w:tcPr>
          <w:tcW w:w="2053" w:type="pct"/>
          <w:vMerge/>
          <w:tcMar>
            <w:left w:w="108" w:type="dxa"/>
            <w:right w:w="108" w:type="dxa"/>
          </w:tcMar>
          <w:vAlign w:val="center"/>
        </w:tcPr>
        <w:p w:rsidR="00BD3EC9" w:rsidRPr="00BD3EC9" w:rsidP="00BD3EC9" w14:paraId="1FE0441F" w14:textId="77777777">
          <w:pPr>
            <w:rPr>
              <w:rFonts w:eastAsia="Verdana" w:cs="Verdana"/>
              <w:szCs w:val="18"/>
            </w:rPr>
          </w:pPr>
          <w:bookmarkEnd w:id="4"/>
        </w:p>
      </w:tc>
      <w:tc>
        <w:tcPr>
          <w:tcW w:w="2947" w:type="pct"/>
          <w:gridSpan w:val="2"/>
          <w:tcMar>
            <w:left w:w="108" w:type="dxa"/>
            <w:right w:w="108" w:type="dxa"/>
          </w:tcMar>
          <w:vAlign w:val="center"/>
        </w:tcPr>
        <w:p w:rsidR="00BD3EC9" w:rsidRPr="00BD3EC9" w:rsidP="00BD3EC9" w14:paraId="79A22769" w14:textId="404C54BF">
          <w:pPr>
            <w:jc w:val="right"/>
            <w:rPr>
              <w:rFonts w:eastAsia="Verdana" w:cs="Verdana"/>
              <w:szCs w:val="18"/>
            </w:rPr>
          </w:pPr>
          <w:r w:rsidRPr="00BD3EC9">
            <w:rPr>
              <w:rFonts w:eastAsia="Verdana" w:cs="Verdana"/>
              <w:szCs w:val="18"/>
            </w:rPr>
            <w:t>13 February 2026</w:t>
          </w:r>
        </w:p>
      </w:tc>
    </w:tr>
    <w:tr w14:paraId="63191324" w14:textId="77777777" w:rsidTr="00BD3EC9">
      <w:tblPrEx>
        <w:tblW w:w="5000" w:type="pct"/>
        <w:jc w:val="center"/>
        <w:tblLook w:val="04A0"/>
      </w:tblPrEx>
      <w:trPr>
        <w:trHeight w:val="412"/>
        <w:jc w:val="center"/>
      </w:trPr>
      <w:tc>
        <w:tcPr>
          <w:tcW w:w="3201" w:type="pct"/>
          <w:gridSpan w:val="2"/>
          <w:tcBorders>
            <w:bottom w:val="single" w:sz="4" w:space="0" w:color="auto"/>
          </w:tcBorders>
          <w:tcMar>
            <w:top w:w="0" w:type="dxa"/>
            <w:left w:w="108" w:type="dxa"/>
            <w:bottom w:w="57" w:type="dxa"/>
            <w:right w:w="108" w:type="dxa"/>
          </w:tcMar>
          <w:vAlign w:val="bottom"/>
        </w:tcPr>
        <w:p w:rsidR="00BD3EC9" w:rsidRPr="00BD3EC9" w:rsidP="00BD3EC9" w14:paraId="05665780" w14:textId="221CF69C">
          <w:pPr>
            <w:jc w:val="left"/>
            <w:rPr>
              <w:rFonts w:eastAsia="Verdana" w:cs="Verdana"/>
              <w:b/>
              <w:szCs w:val="18"/>
            </w:rPr>
          </w:pPr>
          <w:bookmarkStart w:id="5" w:name="bmkSerial" w:colFirst="0" w:colLast="0"/>
          <w:r>
            <w:rPr>
              <w:rFonts w:ascii="Verdana" w:eastAsia="Verdana" w:hAnsi="Verdana" w:cs="Verdana"/>
              <w:b w:val="0"/>
              <w:color w:val="FF0000"/>
              <w:sz w:val="18"/>
            </w:rPr>
            <w:t>(26-1032)</w:t>
          </w:r>
        </w:p>
      </w:tc>
      <w:tc>
        <w:tcPr>
          <w:tcW w:w="1799" w:type="pct"/>
          <w:tcBorders>
            <w:bottom w:val="single" w:sz="4" w:space="0" w:color="auto"/>
          </w:tcBorders>
          <w:tcMar>
            <w:top w:w="0" w:type="dxa"/>
            <w:left w:w="108" w:type="dxa"/>
            <w:bottom w:w="57" w:type="dxa"/>
            <w:right w:w="108" w:type="dxa"/>
          </w:tcMar>
          <w:vAlign w:val="bottom"/>
        </w:tcPr>
        <w:p w:rsidR="00BD3EC9" w:rsidRPr="00BD3EC9" w:rsidP="00BD3EC9" w14:paraId="42376B38" w14:textId="32B4717B">
          <w:pPr>
            <w:jc w:val="right"/>
            <w:rPr>
              <w:rFonts w:eastAsia="Verdana" w:cs="Verdana"/>
              <w:szCs w:val="18"/>
            </w:rPr>
          </w:pPr>
          <w:r w:rsidRPr="00BD3EC9">
            <w:rPr>
              <w:rFonts w:eastAsia="Verdana" w:cs="Verdana"/>
              <w:szCs w:val="18"/>
            </w:rPr>
            <w:t xml:space="preserve">Page: </w:t>
          </w:r>
          <w:r w:rsidRPr="00BD3EC9">
            <w:rPr>
              <w:rFonts w:eastAsia="Verdana" w:cs="Verdana"/>
              <w:szCs w:val="18"/>
            </w:rPr>
            <w:fldChar w:fldCharType="begin"/>
          </w:r>
          <w:r w:rsidRPr="00BD3EC9">
            <w:rPr>
              <w:rFonts w:eastAsia="Verdana" w:cs="Verdana"/>
              <w:szCs w:val="18"/>
            </w:rPr>
            <w:instrText xml:space="preserve"> PAGE  \* Arabic  \* MERGEFORMAT </w:instrText>
          </w:r>
          <w:r w:rsidRPr="00BD3EC9">
            <w:rPr>
              <w:rFonts w:eastAsia="Verdana" w:cs="Verdana"/>
              <w:szCs w:val="18"/>
            </w:rPr>
            <w:fldChar w:fldCharType="separate"/>
          </w:r>
          <w:r w:rsidRPr="00BD3EC9">
            <w:rPr>
              <w:rFonts w:ascii="Verdana" w:eastAsia="Verdana" w:hAnsi="Verdana" w:cs="Verdana"/>
              <w:noProof/>
              <w:sz w:val="18"/>
              <w:szCs w:val="18"/>
              <w:lang w:val="en-GB" w:eastAsia="en-US" w:bidi="ar-SA"/>
            </w:rPr>
            <w:t>1</w:t>
          </w:r>
          <w:r w:rsidRPr="00BD3EC9">
            <w:rPr>
              <w:rFonts w:eastAsia="Verdana" w:cs="Verdana"/>
              <w:szCs w:val="18"/>
            </w:rPr>
            <w:fldChar w:fldCharType="end"/>
          </w:r>
          <w:r w:rsidRPr="00BD3EC9">
            <w:rPr>
              <w:rFonts w:eastAsia="Verdana" w:cs="Verdana"/>
              <w:szCs w:val="18"/>
            </w:rPr>
            <w:t>/</w:t>
          </w:r>
          <w:r w:rsidRPr="00BD3EC9">
            <w:rPr>
              <w:rFonts w:eastAsia="Verdana" w:cs="Verdana"/>
              <w:szCs w:val="18"/>
            </w:rPr>
            <w:fldChar w:fldCharType="begin"/>
          </w:r>
          <w:r w:rsidRPr="00BD3EC9">
            <w:rPr>
              <w:rFonts w:eastAsia="Verdana" w:cs="Verdana"/>
              <w:szCs w:val="18"/>
            </w:rPr>
            <w:instrText xml:space="preserve"> NUMPAGES  \# "0" \* Arabic  \* MERGEFORMAT </w:instrText>
          </w:r>
          <w:r w:rsidRPr="00BD3EC9">
            <w:rPr>
              <w:rFonts w:eastAsia="Verdana" w:cs="Verdana"/>
              <w:szCs w:val="18"/>
            </w:rPr>
            <w:fldChar w:fldCharType="separate"/>
          </w:r>
          <w:r w:rsidRPr="00BD3EC9">
            <w:rPr>
              <w:rFonts w:ascii="Verdana" w:eastAsia="Verdana" w:hAnsi="Verdana" w:cs="Verdana"/>
              <w:noProof/>
              <w:sz w:val="18"/>
              <w:szCs w:val="18"/>
              <w:lang w:val="en-GB" w:eastAsia="en-US" w:bidi="ar-SA"/>
            </w:rPr>
            <w:t>3</w:t>
          </w:r>
          <w:r w:rsidRPr="00BD3EC9">
            <w:rPr>
              <w:rFonts w:eastAsia="Verdana" w:cs="Verdana"/>
              <w:szCs w:val="18"/>
            </w:rPr>
            <w:fldChar w:fldCharType="end"/>
          </w:r>
        </w:p>
      </w:tc>
    </w:tr>
    <w:tr w14:paraId="6C428A58" w14:textId="77777777" w:rsidTr="00BD3EC9">
      <w:tblPrEx>
        <w:tblW w:w="5000" w:type="pct"/>
        <w:jc w:val="center"/>
        <w:tblLook w:val="04A0"/>
      </w:tblPrEx>
      <w:trPr>
        <w:trHeight w:val="240"/>
        <w:jc w:val="center"/>
      </w:trPr>
      <w:tc>
        <w:tcPr>
          <w:tcW w:w="3201" w:type="pct"/>
          <w:gridSpan w:val="2"/>
          <w:tcBorders>
            <w:top w:val="single" w:sz="4" w:space="0" w:color="auto"/>
          </w:tcBorders>
          <w:tcMar>
            <w:top w:w="113" w:type="dxa"/>
            <w:left w:w="108" w:type="dxa"/>
            <w:bottom w:w="57" w:type="dxa"/>
            <w:right w:w="108" w:type="dxa"/>
          </w:tcMar>
          <w:vAlign w:val="center"/>
        </w:tcPr>
        <w:p w:rsidR="00BD3EC9" w:rsidRPr="00BD3EC9" w:rsidP="00BD3EC9" w14:paraId="54003713" w14:textId="60F44F1A">
          <w:pPr>
            <w:jc w:val="left"/>
            <w:rPr>
              <w:rFonts w:eastAsia="Verdana" w:cs="Verdana"/>
              <w:szCs w:val="18"/>
            </w:rPr>
          </w:pPr>
          <w:bookmarkStart w:id="6" w:name="bmkCommittee" w:colFirst="0" w:colLast="0"/>
          <w:bookmarkStart w:id="7" w:name="bmkLanguage" w:colFirst="1" w:colLast="1"/>
          <w:bookmarkEnd w:id="5"/>
          <w:r w:rsidRPr="00BD3EC9">
            <w:rPr>
              <w:b/>
              <w:szCs w:val="18"/>
            </w:rPr>
            <w:t>Committee on Technical Barriers to Trade</w:t>
          </w:r>
        </w:p>
      </w:tc>
      <w:tc>
        <w:tcPr>
          <w:tcW w:w="1799" w:type="pct"/>
          <w:tcBorders>
            <w:top w:val="single" w:sz="4" w:space="0" w:color="auto"/>
          </w:tcBorders>
          <w:tcMar>
            <w:top w:w="113" w:type="dxa"/>
            <w:left w:w="108" w:type="dxa"/>
            <w:bottom w:w="57" w:type="dxa"/>
            <w:right w:w="108" w:type="dxa"/>
          </w:tcMar>
        </w:tcPr>
        <w:p w:rsidR="00BD3EC9" w:rsidRPr="00BD3EC9" w:rsidP="00BD3EC9" w14:paraId="274DBC6E" w14:textId="28214832">
          <w:pPr>
            <w:jc w:val="right"/>
            <w:rPr>
              <w:rFonts w:eastAsia="Verdana" w:cs="Verdana"/>
              <w:bCs/>
              <w:szCs w:val="18"/>
            </w:rPr>
          </w:pPr>
          <w:r w:rsidRPr="00BD3EC9">
            <w:rPr>
              <w:rFonts w:eastAsia="Verdana" w:cs="Verdana"/>
              <w:bCs/>
              <w:szCs w:val="18"/>
            </w:rPr>
            <w:t>Original: English</w:t>
          </w:r>
        </w:p>
      </w:tc>
    </w:tr>
    <w:bookmarkEnd w:id="2"/>
    <w:bookmarkEnd w:id="6"/>
    <w:bookmarkEnd w:id="7"/>
  </w:tbl>
  <w:p w:rsidR="00ED54E0" w:rsidRPr="00BD3EC9" w:rsidP="00BD3EC9" w14:paraId="211BEFB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FCA255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E641DFE"/>
    <w:lvl w:ilvl="0">
      <w:start w:val="1"/>
      <w:numFmt w:val="decimal"/>
      <w:pStyle w:val="ListNumber3"/>
      <w:lvlText w:val="%1."/>
      <w:lvlJc w:val="left"/>
      <w:pPr>
        <w:tabs>
          <w:tab w:val="num" w:pos="926"/>
        </w:tabs>
        <w:ind w:left="926" w:hanging="360"/>
      </w:p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5">
    <w:nsid w:val="48F805B6"/>
    <w:multiLevelType w:val="multilevel"/>
    <w:tmpl w:val="669C0A3A"/>
    <w:name w:val="WTO2012Normal6"/>
    <w:lvl w:ilvl="0">
      <w:start w:val="1"/>
      <w:numFmt w:val="decimal"/>
      <w:isLgl/>
      <w:suff w:val="nothing"/>
      <w:lvlText w:val="%1  "/>
      <w:lvlJc w:val="left"/>
      <w:pPr>
        <w:ind w:left="0" w:firstLine="0"/>
      </w:pPr>
    </w:lvl>
    <w:lvl w:ilvl="1">
      <w:start w:val="1"/>
      <w:numFmt w:val="decimal"/>
      <w:isLgl/>
      <w:suff w:val="nothing"/>
      <w:lvlText w:val="%1.%2  "/>
      <w:lvlJc w:val="left"/>
      <w:pPr>
        <w:ind w:left="0" w:firstLine="0"/>
      </w:pPr>
    </w:lvl>
    <w:lvl w:ilvl="2">
      <w:start w:val="1"/>
      <w:numFmt w:val="decimal"/>
      <w:isLgl/>
      <w:suff w:val="nothing"/>
      <w:lvlText w:val="%1.%2.%3  "/>
      <w:lvlJc w:val="left"/>
      <w:pPr>
        <w:ind w:left="0" w:firstLine="0"/>
      </w:pPr>
    </w:lvl>
    <w:lvl w:ilvl="3">
      <w:start w:val="1"/>
      <w:numFmt w:val="decimal"/>
      <w:isLgl/>
      <w:suff w:val="nothing"/>
      <w:lvlText w:val="%1.%2.%3.%4  "/>
      <w:lvlJc w:val="left"/>
      <w:pPr>
        <w:ind w:left="0" w:firstLine="0"/>
      </w:pPr>
    </w:lvl>
    <w:lvl w:ilvl="4">
      <w:start w:val="1"/>
      <w:numFmt w:val="decimal"/>
      <w:isLgl/>
      <w:suff w:val="nothing"/>
      <w:lvlText w:val="%1.%2.%3.%4.%5  "/>
      <w:lvlJc w:val="left"/>
      <w:pPr>
        <w:ind w:left="0" w:firstLine="0"/>
      </w:pPr>
    </w:lvl>
    <w:lvl w:ilvl="5">
      <w:start w:val="1"/>
      <w:numFmt w:val="decimal"/>
      <w:isLgl/>
      <w:suff w:val="nothing"/>
      <w:lvlText w:val="%1.%2.%3.%4.%5.%6  "/>
      <w:lvlJc w:val="left"/>
      <w:pPr>
        <w:ind w:left="0" w:firstLine="0"/>
      </w:pPr>
    </w:lvl>
    <w:lvl w:ilvl="6">
      <w:start w:val="1"/>
      <w:numFmt w:val="decimal"/>
      <w:lvlRestart w:val="0"/>
      <w:suff w:val="nothing"/>
      <w:lvlText w:val="%7.  "/>
      <w:lvlJc w:val="left"/>
      <w:pPr>
        <w:ind w:left="0" w:firstLine="0"/>
      </w:pPr>
    </w:lvl>
    <w:lvl w:ilvl="7">
      <w:start w:val="1"/>
      <w:numFmt w:val="lowerLetter"/>
      <w:lvlText w:val="%8."/>
      <w:lvlJc w:val="left"/>
      <w:pPr>
        <w:tabs>
          <w:tab w:val="num" w:pos="907"/>
        </w:tabs>
        <w:ind w:left="907" w:hanging="340"/>
      </w:pPr>
    </w:lvl>
    <w:lvl w:ilvl="8">
      <w:start w:val="1"/>
      <w:numFmt w:val="lowerRoman"/>
      <w:lvlText w:val="%9."/>
      <w:lvlJc w:val="left"/>
      <w:pPr>
        <w:tabs>
          <w:tab w:val="num" w:pos="1247"/>
        </w:tabs>
        <w:ind w:left="1247" w:hanging="340"/>
      </w:pPr>
    </w:lvl>
  </w:abstractNum>
  <w:abstractNum w:abstractNumId="6">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7">
    <w:nsid w:val="57454AB1"/>
    <w:multiLevelType w:val="multilevel"/>
    <w:tmpl w:val="916C6866"/>
    <w:lvl w:ilvl="0">
      <w:start w:val="1"/>
      <w:numFmt w:val="decimal"/>
      <w:pStyle w:val="Heading1"/>
      <w:isLgl/>
      <w:suff w:val="nothing"/>
      <w:lvlText w:val="%1  "/>
      <w:lvlJc w:val="left"/>
      <w:pPr>
        <w:ind w:left="851" w:firstLine="0"/>
      </w:p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710" w:firstLine="0"/>
      </w:pPr>
      <w:rPr>
        <w:rFonts w:hint="default"/>
        <w:b w:val="0"/>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8">
    <w:nsid w:val="57551E12"/>
    <w:multiLevelType w:val="multilevel"/>
    <w:tmpl w:val="075A666C"/>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9">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78326FAD"/>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7985394">
    <w:abstractNumId w:val="8"/>
  </w:num>
  <w:num w:numId="2" w16cid:durableId="1593470920">
    <w:abstractNumId w:val="7"/>
  </w:num>
  <w:num w:numId="3" w16cid:durableId="1913466268">
    <w:abstractNumId w:val="6"/>
    <w:lvlOverride w:ilvl="0">
      <w:lvl w:ilvl="0">
        <w:start w:val="1"/>
        <w:numFmt w:val="bullet"/>
        <w:pStyle w:val="ListBullet"/>
        <w:lvlText w:val=""/>
        <w:lvlJc w:val="left"/>
        <w:pPr>
          <w:tabs>
            <w:tab w:val="num" w:pos="567"/>
          </w:tabs>
          <w:ind w:left="567" w:hanging="567"/>
        </w:pPr>
        <w:rPr>
          <w:rFonts w:ascii="Symbol" w:hAnsi="Symbol" w:hint="default"/>
        </w:rPr>
      </w:lvl>
    </w:lvlOverride>
  </w:num>
  <w:num w:numId="4" w16cid:durableId="582690044">
    <w:abstractNumId w:val="9"/>
  </w:num>
  <w:num w:numId="5" w16cid:durableId="1307468883">
    <w:abstractNumId w:val="4"/>
  </w:num>
  <w:num w:numId="6" w16cid:durableId="295140676">
    <w:abstractNumId w:val="3"/>
  </w:num>
  <w:num w:numId="7" w16cid:durableId="727338156">
    <w:abstractNumId w:val="2"/>
  </w:num>
  <w:num w:numId="8" w16cid:durableId="566844042">
    <w:abstractNumId w:val="1"/>
  </w:num>
  <w:num w:numId="9" w16cid:durableId="1110514533">
    <w:abstractNumId w:val="0"/>
  </w:num>
  <w:num w:numId="10" w16cid:durableId="1772555017">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142"/>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81B"/>
    <w:rsid w:val="0001481E"/>
    <w:rsid w:val="000272F6"/>
    <w:rsid w:val="00037AC4"/>
    <w:rsid w:val="000423BF"/>
    <w:rsid w:val="000706FF"/>
    <w:rsid w:val="00097FCA"/>
    <w:rsid w:val="000A4945"/>
    <w:rsid w:val="000B31E1"/>
    <w:rsid w:val="000D0544"/>
    <w:rsid w:val="001041E3"/>
    <w:rsid w:val="0011356B"/>
    <w:rsid w:val="00114434"/>
    <w:rsid w:val="00115F64"/>
    <w:rsid w:val="001223FC"/>
    <w:rsid w:val="001253E3"/>
    <w:rsid w:val="0013337F"/>
    <w:rsid w:val="00154C67"/>
    <w:rsid w:val="00182B84"/>
    <w:rsid w:val="00195DA8"/>
    <w:rsid w:val="00197E06"/>
    <w:rsid w:val="001B6605"/>
    <w:rsid w:val="001B6D7F"/>
    <w:rsid w:val="001E291F"/>
    <w:rsid w:val="002066BC"/>
    <w:rsid w:val="00212EBE"/>
    <w:rsid w:val="00215898"/>
    <w:rsid w:val="00226095"/>
    <w:rsid w:val="00233408"/>
    <w:rsid w:val="00242F64"/>
    <w:rsid w:val="0027067B"/>
    <w:rsid w:val="00281808"/>
    <w:rsid w:val="00286690"/>
    <w:rsid w:val="002E5B07"/>
    <w:rsid w:val="002F0E7E"/>
    <w:rsid w:val="002F707E"/>
    <w:rsid w:val="003018FC"/>
    <w:rsid w:val="00305CBA"/>
    <w:rsid w:val="003156C6"/>
    <w:rsid w:val="00341F5E"/>
    <w:rsid w:val="003572B4"/>
    <w:rsid w:val="003663F6"/>
    <w:rsid w:val="00392709"/>
    <w:rsid w:val="003A0337"/>
    <w:rsid w:val="003A3017"/>
    <w:rsid w:val="003B0447"/>
    <w:rsid w:val="003B052C"/>
    <w:rsid w:val="003B6EE5"/>
    <w:rsid w:val="003D0750"/>
    <w:rsid w:val="003D201D"/>
    <w:rsid w:val="00425DC5"/>
    <w:rsid w:val="00430E77"/>
    <w:rsid w:val="004365D1"/>
    <w:rsid w:val="00463E2D"/>
    <w:rsid w:val="00466ED3"/>
    <w:rsid w:val="00467032"/>
    <w:rsid w:val="0046754A"/>
    <w:rsid w:val="00467C85"/>
    <w:rsid w:val="0047051A"/>
    <w:rsid w:val="00491CB0"/>
    <w:rsid w:val="00495AC9"/>
    <w:rsid w:val="004A266B"/>
    <w:rsid w:val="004C18C1"/>
    <w:rsid w:val="004C3EDE"/>
    <w:rsid w:val="004E348D"/>
    <w:rsid w:val="004E6D4C"/>
    <w:rsid w:val="004F203A"/>
    <w:rsid w:val="00510DE9"/>
    <w:rsid w:val="005259CA"/>
    <w:rsid w:val="005336B8"/>
    <w:rsid w:val="00544326"/>
    <w:rsid w:val="00547B5F"/>
    <w:rsid w:val="00551A16"/>
    <w:rsid w:val="0056365B"/>
    <w:rsid w:val="0056480E"/>
    <w:rsid w:val="00566FC4"/>
    <w:rsid w:val="00570AA7"/>
    <w:rsid w:val="00586652"/>
    <w:rsid w:val="00586EA6"/>
    <w:rsid w:val="00590DD8"/>
    <w:rsid w:val="005A1A22"/>
    <w:rsid w:val="005B04B9"/>
    <w:rsid w:val="005B68C7"/>
    <w:rsid w:val="005B7054"/>
    <w:rsid w:val="005C27EC"/>
    <w:rsid w:val="005C4025"/>
    <w:rsid w:val="005D5981"/>
    <w:rsid w:val="005F30CB"/>
    <w:rsid w:val="005F4C1F"/>
    <w:rsid w:val="005F727F"/>
    <w:rsid w:val="00612644"/>
    <w:rsid w:val="00634A10"/>
    <w:rsid w:val="00674CCD"/>
    <w:rsid w:val="00686480"/>
    <w:rsid w:val="00694BCE"/>
    <w:rsid w:val="006967BF"/>
    <w:rsid w:val="006972F9"/>
    <w:rsid w:val="006A2185"/>
    <w:rsid w:val="006C3955"/>
    <w:rsid w:val="006F5826"/>
    <w:rsid w:val="00700181"/>
    <w:rsid w:val="00701570"/>
    <w:rsid w:val="007100D2"/>
    <w:rsid w:val="007141CF"/>
    <w:rsid w:val="007152F6"/>
    <w:rsid w:val="00735BBB"/>
    <w:rsid w:val="00745146"/>
    <w:rsid w:val="007577E3"/>
    <w:rsid w:val="00760DB3"/>
    <w:rsid w:val="00762A2B"/>
    <w:rsid w:val="0076560E"/>
    <w:rsid w:val="0078157E"/>
    <w:rsid w:val="00795A4B"/>
    <w:rsid w:val="007972BA"/>
    <w:rsid w:val="007C0FA5"/>
    <w:rsid w:val="007C3889"/>
    <w:rsid w:val="007D40B3"/>
    <w:rsid w:val="007E447B"/>
    <w:rsid w:val="007E6507"/>
    <w:rsid w:val="007F2B8E"/>
    <w:rsid w:val="007F32D1"/>
    <w:rsid w:val="00807247"/>
    <w:rsid w:val="008262D4"/>
    <w:rsid w:val="008404BF"/>
    <w:rsid w:val="00840C2B"/>
    <w:rsid w:val="00840E99"/>
    <w:rsid w:val="00862B40"/>
    <w:rsid w:val="008739FD"/>
    <w:rsid w:val="00893E85"/>
    <w:rsid w:val="008940F9"/>
    <w:rsid w:val="008B7F72"/>
    <w:rsid w:val="008D7949"/>
    <w:rsid w:val="008E372C"/>
    <w:rsid w:val="008F7899"/>
    <w:rsid w:val="00906997"/>
    <w:rsid w:val="00912888"/>
    <w:rsid w:val="009129D0"/>
    <w:rsid w:val="009178DE"/>
    <w:rsid w:val="00981BF2"/>
    <w:rsid w:val="009A0597"/>
    <w:rsid w:val="009A6F54"/>
    <w:rsid w:val="009C2247"/>
    <w:rsid w:val="009C4212"/>
    <w:rsid w:val="009C51D7"/>
    <w:rsid w:val="009E4786"/>
    <w:rsid w:val="009E512B"/>
    <w:rsid w:val="00A17420"/>
    <w:rsid w:val="00A42354"/>
    <w:rsid w:val="00A6057A"/>
    <w:rsid w:val="00A64843"/>
    <w:rsid w:val="00A735E3"/>
    <w:rsid w:val="00A74017"/>
    <w:rsid w:val="00A77E68"/>
    <w:rsid w:val="00A801CF"/>
    <w:rsid w:val="00A902C3"/>
    <w:rsid w:val="00A92AF9"/>
    <w:rsid w:val="00AA332C"/>
    <w:rsid w:val="00AC27F8"/>
    <w:rsid w:val="00AD30FD"/>
    <w:rsid w:val="00AD4C72"/>
    <w:rsid w:val="00AE2AEE"/>
    <w:rsid w:val="00B00276"/>
    <w:rsid w:val="00B230EC"/>
    <w:rsid w:val="00B27EA4"/>
    <w:rsid w:val="00B52738"/>
    <w:rsid w:val="00B56EDC"/>
    <w:rsid w:val="00B60206"/>
    <w:rsid w:val="00B66148"/>
    <w:rsid w:val="00B72EB1"/>
    <w:rsid w:val="00B93B6F"/>
    <w:rsid w:val="00B96A74"/>
    <w:rsid w:val="00BA4A34"/>
    <w:rsid w:val="00BB1F84"/>
    <w:rsid w:val="00BC1A02"/>
    <w:rsid w:val="00BC374C"/>
    <w:rsid w:val="00BD3EC9"/>
    <w:rsid w:val="00BE3476"/>
    <w:rsid w:val="00BE5468"/>
    <w:rsid w:val="00BE7F98"/>
    <w:rsid w:val="00BF79CC"/>
    <w:rsid w:val="00C11EAC"/>
    <w:rsid w:val="00C15F6D"/>
    <w:rsid w:val="00C305D7"/>
    <w:rsid w:val="00C30F2A"/>
    <w:rsid w:val="00C408D1"/>
    <w:rsid w:val="00C43456"/>
    <w:rsid w:val="00C65C0C"/>
    <w:rsid w:val="00C801FF"/>
    <w:rsid w:val="00C808FC"/>
    <w:rsid w:val="00CA1428"/>
    <w:rsid w:val="00CA2EF9"/>
    <w:rsid w:val="00CA7CA2"/>
    <w:rsid w:val="00CD309B"/>
    <w:rsid w:val="00CD481B"/>
    <w:rsid w:val="00CD7D97"/>
    <w:rsid w:val="00CE3EE6"/>
    <w:rsid w:val="00CE4BA1"/>
    <w:rsid w:val="00CF5529"/>
    <w:rsid w:val="00D000C7"/>
    <w:rsid w:val="00D07E2A"/>
    <w:rsid w:val="00D221B8"/>
    <w:rsid w:val="00D26433"/>
    <w:rsid w:val="00D52A9D"/>
    <w:rsid w:val="00D55AAD"/>
    <w:rsid w:val="00D6197F"/>
    <w:rsid w:val="00D62242"/>
    <w:rsid w:val="00D73B88"/>
    <w:rsid w:val="00D747AE"/>
    <w:rsid w:val="00D92221"/>
    <w:rsid w:val="00D9226C"/>
    <w:rsid w:val="00DA20BD"/>
    <w:rsid w:val="00DD14F3"/>
    <w:rsid w:val="00DD356E"/>
    <w:rsid w:val="00DE50DB"/>
    <w:rsid w:val="00DF6AE1"/>
    <w:rsid w:val="00E17228"/>
    <w:rsid w:val="00E24C3F"/>
    <w:rsid w:val="00E37159"/>
    <w:rsid w:val="00E43F90"/>
    <w:rsid w:val="00E46FD5"/>
    <w:rsid w:val="00E544BB"/>
    <w:rsid w:val="00E56545"/>
    <w:rsid w:val="00E714F4"/>
    <w:rsid w:val="00E84614"/>
    <w:rsid w:val="00EA5D4F"/>
    <w:rsid w:val="00EB6C56"/>
    <w:rsid w:val="00ED1D47"/>
    <w:rsid w:val="00ED54E0"/>
    <w:rsid w:val="00EE71F6"/>
    <w:rsid w:val="00EF1B5B"/>
    <w:rsid w:val="00EF3F42"/>
    <w:rsid w:val="00F0186E"/>
    <w:rsid w:val="00F32397"/>
    <w:rsid w:val="00F40595"/>
    <w:rsid w:val="00F44168"/>
    <w:rsid w:val="00F81002"/>
    <w:rsid w:val="00F9086F"/>
    <w:rsid w:val="00F93F4A"/>
    <w:rsid w:val="00FA5EBC"/>
    <w:rsid w:val="00FA773F"/>
    <w:rsid w:val="00FB63B4"/>
    <w:rsid w:val="00FB7CC7"/>
    <w:rsid w:val="00FC4031"/>
    <w:rsid w:val="00FD224A"/>
    <w:rsid w:val="00FE2865"/>
    <w:rsid w:val="00FE6CD8"/>
    <w:rsid w:val="00FF2C1C"/>
    <w:rsid w:val="00FF4616"/>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230E54F7"/>
  <w15:docId w15:val="{5DEB5FE1-2BAF-4FE0-A98E-F9305483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597"/>
    <w:pPr>
      <w:spacing w:after="0" w:line="240" w:lineRule="auto"/>
      <w:jc w:val="both"/>
    </w:pPr>
    <w:rPr>
      <w:rFonts w:ascii="Verdana" w:eastAsia="Calibri" w:hAnsi="Verdana" w:cs="Times New Roman"/>
      <w:sz w:val="18"/>
    </w:rPr>
  </w:style>
  <w:style w:type="paragraph" w:styleId="Heading1">
    <w:name w:val="heading 1"/>
    <w:basedOn w:val="Normal"/>
    <w:next w:val="Heading2"/>
    <w:link w:val="Heading1Char"/>
    <w:uiPriority w:val="2"/>
    <w:qFormat/>
    <w:rsid w:val="00B230EC"/>
    <w:pPr>
      <w:keepNext/>
      <w:keepLines/>
      <w:numPr>
        <w:numId w:val="2"/>
      </w:numPr>
      <w:spacing w:after="240"/>
      <w:ind w:left="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2"/>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2"/>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2"/>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2"/>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2"/>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hAnsi="Verdana" w:eastAsiaTheme="majorEastAsi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hAnsi="Verdana" w:eastAsiaTheme="majorEastAsi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hAnsi="Verdana" w:eastAsiaTheme="majorEastAsia" w:cstheme="majorBidi"/>
      <w:b/>
      <w:bCs/>
      <w:color w:val="006283"/>
      <w:sz w:val="18"/>
    </w:rPr>
  </w:style>
  <w:style w:type="character" w:customStyle="1" w:styleId="Heading4Char">
    <w:name w:val="Heading 4 Char"/>
    <w:basedOn w:val="DefaultParagraphFont"/>
    <w:link w:val="Heading4"/>
    <w:uiPriority w:val="2"/>
    <w:rsid w:val="00B230EC"/>
    <w:rPr>
      <w:rFonts w:ascii="Verdana" w:hAnsi="Verdana" w:eastAsiaTheme="majorEastAsia" w:cstheme="majorBidi"/>
      <w:b/>
      <w:bCs/>
      <w:iCs/>
      <w:color w:val="006283"/>
      <w:sz w:val="18"/>
    </w:rPr>
  </w:style>
  <w:style w:type="character" w:customStyle="1" w:styleId="Heading5Char">
    <w:name w:val="Heading 5 Char"/>
    <w:basedOn w:val="DefaultParagraphFont"/>
    <w:link w:val="Heading5"/>
    <w:uiPriority w:val="2"/>
    <w:rsid w:val="00B230EC"/>
    <w:rPr>
      <w:rFonts w:ascii="Verdana" w:hAnsi="Verdana" w:eastAsiaTheme="majorEastAsia" w:cstheme="majorBidi"/>
      <w:b/>
      <w:color w:val="006283"/>
      <w:sz w:val="18"/>
    </w:rPr>
  </w:style>
  <w:style w:type="character" w:customStyle="1" w:styleId="Heading6Char">
    <w:name w:val="Heading 6 Char"/>
    <w:basedOn w:val="DefaultParagraphFont"/>
    <w:link w:val="Heading6"/>
    <w:uiPriority w:val="2"/>
    <w:rsid w:val="00B230EC"/>
    <w:rPr>
      <w:rFonts w:ascii="Verdana" w:hAnsi="Verdana" w:eastAsiaTheme="majorEastAsia" w:cstheme="majorBidi"/>
      <w:b/>
      <w:iCs/>
      <w:color w:val="006283"/>
      <w:sz w:val="18"/>
    </w:rPr>
  </w:style>
  <w:style w:type="character" w:customStyle="1" w:styleId="Heading7Char">
    <w:name w:val="Heading 7 Char"/>
    <w:basedOn w:val="DefaultParagraphFont"/>
    <w:link w:val="Heading7"/>
    <w:uiPriority w:val="2"/>
    <w:rsid w:val="00B230EC"/>
    <w:rPr>
      <w:rFonts w:ascii="Verdana" w:hAnsi="Verdana" w:eastAsiaTheme="majorEastAsia" w:cstheme="majorBidi"/>
      <w:b/>
      <w:iCs/>
      <w:color w:val="006283"/>
      <w:sz w:val="18"/>
    </w:rPr>
  </w:style>
  <w:style w:type="character" w:customStyle="1" w:styleId="Heading8Char">
    <w:name w:val="Heading 8 Char"/>
    <w:basedOn w:val="DefaultParagraphFont"/>
    <w:link w:val="Heading8"/>
    <w:uiPriority w:val="2"/>
    <w:rsid w:val="00B230EC"/>
    <w:rPr>
      <w:rFonts w:ascii="Verdana" w:hAnsi="Verdana" w:eastAsiaTheme="majorEastAsi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hAnsi="Verdana" w:eastAsiaTheme="majorEastAsi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hAnsi="Verdana" w:eastAsiaTheme="majorEastAsia" w:cstheme="majorBidi"/>
      <w:b/>
      <w:caps/>
      <w:color w:val="006283"/>
      <w:kern w:val="28"/>
      <w:sz w:val="18"/>
      <w:szCs w:val="52"/>
    </w:rPr>
  </w:style>
  <w:style w:type="paragraph" w:styleId="BodyText">
    <w:name w:val="Body Text"/>
    <w:basedOn w:val="Normal"/>
    <w:link w:val="BodyTextChar"/>
    <w:uiPriority w:val="1"/>
    <w:qFormat/>
    <w:rsid w:val="00D747AE"/>
    <w:pPr>
      <w:numPr>
        <w:ilvl w:val="6"/>
        <w:numId w:val="2"/>
      </w:numPr>
      <w:spacing w:after="240"/>
      <w:ind w:left="0"/>
    </w:pPr>
  </w:style>
  <w:style w:type="character" w:customStyle="1" w:styleId="BodyTextChar">
    <w:name w:val="Body Text Char"/>
    <w:basedOn w:val="DefaultParagraphFont"/>
    <w:link w:val="BodyText"/>
    <w:uiPriority w:val="1"/>
    <w:rsid w:val="00D747AE"/>
    <w:rPr>
      <w:rFonts w:ascii="Verdana" w:eastAsia="Calibri" w:hAnsi="Verdana" w:cs="Times New Roman"/>
      <w:sz w:val="18"/>
    </w:rPr>
  </w:style>
  <w:style w:type="paragraph" w:styleId="BodyText2">
    <w:name w:val="Body Text 2"/>
    <w:basedOn w:val="Normal"/>
    <w:link w:val="BodyText2Char"/>
    <w:uiPriority w:val="1"/>
    <w:qFormat/>
    <w:rsid w:val="00D747AE"/>
    <w:pPr>
      <w:numPr>
        <w:ilvl w:val="7"/>
        <w:numId w:val="2"/>
      </w:numPr>
      <w:spacing w:after="240"/>
    </w:pPr>
  </w:style>
  <w:style w:type="character" w:customStyle="1" w:styleId="BodyText2Char">
    <w:name w:val="Body Text 2 Char"/>
    <w:basedOn w:val="DefaultParagraphFont"/>
    <w:link w:val="BodyText2"/>
    <w:uiPriority w:val="1"/>
    <w:rsid w:val="00D747AE"/>
    <w:rPr>
      <w:rFonts w:ascii="Verdana" w:eastAsia="Calibri" w:hAnsi="Verdana" w:cs="Times New Roman"/>
      <w:sz w:val="18"/>
    </w:rPr>
  </w:style>
  <w:style w:type="paragraph" w:styleId="BodyText3">
    <w:name w:val="Body Text 3"/>
    <w:basedOn w:val="Normal"/>
    <w:link w:val="BodyText3Char"/>
    <w:uiPriority w:val="1"/>
    <w:qFormat/>
    <w:rsid w:val="00D747AE"/>
    <w:pPr>
      <w:numPr>
        <w:ilvl w:val="8"/>
        <w:numId w:val="2"/>
      </w:numPr>
      <w:spacing w:after="240"/>
    </w:pPr>
    <w:rPr>
      <w:szCs w:val="16"/>
    </w:rPr>
  </w:style>
  <w:style w:type="character" w:customStyle="1" w:styleId="BodyText3Char">
    <w:name w:val="Body Text 3 Char"/>
    <w:basedOn w:val="DefaultParagraphFont"/>
    <w:link w:val="BodyText3"/>
    <w:uiPriority w:val="1"/>
    <w:rsid w:val="00D747AE"/>
    <w:rPr>
      <w:rFonts w:ascii="Verdana" w:eastAsia="Calibri" w:hAnsi="Verdana" w:cs="Times New Roman"/>
      <w:sz w:val="18"/>
      <w:szCs w:val="16"/>
    </w:rPr>
  </w:style>
  <w:style w:type="numbering" w:customStyle="1" w:styleId="LegalHeadings">
    <w:name w:val="LegalHeadings"/>
    <w:uiPriority w:val="99"/>
    <w:rsid w:val="00D747AE"/>
    <w:pPr>
      <w:numPr>
        <w:numId w:val="1"/>
      </w:numPr>
    </w:pPr>
  </w:style>
  <w:style w:type="paragraph" w:styleId="ListBullet">
    <w:name w:val="List Bullet"/>
    <w:basedOn w:val="Normal"/>
    <w:uiPriority w:val="1"/>
    <w:rsid w:val="00AE2AEE"/>
    <w:pPr>
      <w:numPr>
        <w:numId w:val="3"/>
      </w:numPr>
      <w:spacing w:after="240"/>
    </w:pPr>
  </w:style>
  <w:style w:type="paragraph" w:styleId="ListBullet2">
    <w:name w:val="List Bullet 2"/>
    <w:basedOn w:val="Normal"/>
    <w:uiPriority w:val="1"/>
    <w:rsid w:val="00AE2AEE"/>
    <w:pPr>
      <w:numPr>
        <w:ilvl w:val="1"/>
        <w:numId w:val="3"/>
      </w:numPr>
      <w:spacing w:after="240"/>
    </w:pPr>
  </w:style>
  <w:style w:type="paragraph" w:styleId="ListBullet3">
    <w:name w:val="List Bullet 3"/>
    <w:basedOn w:val="Normal"/>
    <w:uiPriority w:val="1"/>
    <w:rsid w:val="00AE2AEE"/>
    <w:pPr>
      <w:numPr>
        <w:ilvl w:val="2"/>
        <w:numId w:val="3"/>
      </w:numPr>
      <w:spacing w:after="240"/>
    </w:pPr>
  </w:style>
  <w:style w:type="paragraph" w:styleId="ListBullet4">
    <w:name w:val="List Bullet 4"/>
    <w:basedOn w:val="Normal"/>
    <w:uiPriority w:val="1"/>
    <w:rsid w:val="00AE2AEE"/>
    <w:pPr>
      <w:numPr>
        <w:ilvl w:val="3"/>
        <w:numId w:val="3"/>
      </w:numPr>
      <w:spacing w:after="240"/>
      <w:ind w:left="1587" w:hanging="340"/>
    </w:pPr>
  </w:style>
  <w:style w:type="paragraph" w:styleId="ListBullet5">
    <w:name w:val="List Bullet 5"/>
    <w:basedOn w:val="Normal"/>
    <w:uiPriority w:val="1"/>
    <w:rsid w:val="00AE2AEE"/>
    <w:pPr>
      <w:numPr>
        <w:ilvl w:val="4"/>
        <w:numId w:val="3"/>
      </w:numPr>
      <w:spacing w:after="240"/>
    </w:pPr>
  </w:style>
  <w:style w:type="numbering" w:customStyle="1" w:styleId="ListBullets">
    <w:name w:val="ListBullets"/>
    <w:uiPriority w:val="99"/>
    <w:rsid w:val="00760DB3"/>
    <w:pPr>
      <w:numPr>
        <w:numId w:val="3"/>
      </w:numPr>
    </w:pPr>
  </w:style>
  <w:style w:type="paragraph" w:customStyle="1" w:styleId="Answer">
    <w:name w:val="Answer"/>
    <w:basedOn w:val="Normal"/>
    <w:link w:val="AnswerChar"/>
    <w:uiPriority w:val="6"/>
    <w:qFormat/>
    <w:rsid w:val="0046754A"/>
    <w:pPr>
      <w:spacing w:after="240"/>
      <w:ind w:left="1077"/>
    </w:p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3"/>
    <w:rsid w:val="0046754A"/>
    <w:pPr>
      <w:tabs>
        <w:tab w:val="center" w:pos="4513"/>
        <w:tab w:val="right" w:pos="9027"/>
      </w:tabs>
      <w:jc w:val="left"/>
    </w:pPr>
    <w:rPr>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szCs w:val="18"/>
      <w:lang w:eastAsia="en-GB"/>
    </w:rPr>
  </w:style>
  <w:style w:type="paragraph" w:customStyle="1" w:styleId="QuotationDouble">
    <w:name w:val="Quotation Double"/>
    <w:basedOn w:val="Normal"/>
    <w:uiPriority w:val="5"/>
    <w:qFormat/>
    <w:rsid w:val="00DF6AE1"/>
    <w:pPr>
      <w:spacing w:after="240"/>
      <w:ind w:left="1134" w:right="1134"/>
    </w:pPr>
    <w:rPr>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Normal"/>
    <w:next w:val="Normal"/>
    <w:uiPriority w:val="5"/>
    <w:qFormat/>
    <w:rsid w:val="00B230EC"/>
    <w:pPr>
      <w:spacing w:after="360"/>
      <w:jc w:val="center"/>
    </w:pPr>
    <w:rPr>
      <w:caps/>
      <w:color w:val="006283"/>
      <w:szCs w:val="18"/>
      <w:lang w:eastAsia="en-GB"/>
    </w:rPr>
  </w:style>
  <w:style w:type="paragraph" w:customStyle="1" w:styleId="Title3">
    <w:name w:val="Title 3"/>
    <w:basedOn w:val="Normal"/>
    <w:next w:val="Normal"/>
    <w:uiPriority w:val="5"/>
    <w:qFormat/>
    <w:rsid w:val="00B230EC"/>
    <w:pPr>
      <w:spacing w:after="360"/>
      <w:jc w:val="center"/>
    </w:pPr>
    <w:rPr>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Heading">
    <w:name w:val="TOC Heading"/>
    <w:basedOn w:val="Normal"/>
    <w:next w:val="Normal"/>
    <w:uiPriority w:val="39"/>
    <w:qFormat/>
    <w:rsid w:val="0046754A"/>
    <w:pPr>
      <w:spacing w:before="240"/>
      <w:jc w:val="center"/>
    </w:pPr>
    <w:rPr>
      <w:rFonts w:eastAsia="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hAnsi="Verdana" w:eastAsiaTheme="majorEastAsia" w:cstheme="majorBidi"/>
      <w:b/>
      <w:iCs/>
      <w:sz w:val="18"/>
      <w:szCs w:val="24"/>
    </w:rPr>
  </w:style>
  <w:style w:type="paragraph" w:customStyle="1" w:styleId="SummaryHeader">
    <w:name w:val="SummaryHeader"/>
    <w:basedOn w:val="Normal"/>
    <w:uiPriority w:val="4"/>
    <w:qFormat/>
    <w:rsid w:val="00B230EC"/>
    <w:pPr>
      <w:spacing w:after="240"/>
      <w:outlineLvl w:val="0"/>
    </w:pPr>
    <w:rPr>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4"/>
      </w:numPr>
      <w:spacing w:after="240"/>
      <w:ind w:left="0" w:firstLine="0"/>
    </w:pPr>
  </w:style>
  <w:style w:type="paragraph" w:styleId="ListParagraph">
    <w:name w:val="List Paragraph"/>
    <w:basedOn w:val="Normal"/>
    <w:uiPriority w:val="34"/>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iPriority w:val="99"/>
    <w:unhideWhenUsed/>
    <w:rsid w:val="00B52738"/>
    <w:rPr>
      <w:color w:val="0000FF" w:themeColor="hyperlink"/>
      <w:u w:val="single"/>
    </w:rPr>
  </w:style>
  <w:style w:type="paragraph" w:styleId="Bibliography">
    <w:name w:val="Bibliography"/>
    <w:basedOn w:val="Normal"/>
    <w:next w:val="Normal"/>
    <w:uiPriority w:val="49"/>
    <w:semiHidden/>
    <w:unhideWhenUsed/>
    <w:rsid w:val="00547B5F"/>
  </w:style>
  <w:style w:type="paragraph" w:styleId="BlockText">
    <w:name w:val="Block Text"/>
    <w:basedOn w:val="Normal"/>
    <w:uiPriority w:val="99"/>
    <w:semiHidden/>
    <w:unhideWhenUsed/>
    <w:rsid w:val="00547B5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547B5F"/>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547B5F"/>
    <w:rPr>
      <w:rFonts w:ascii="Verdana" w:eastAsia="Calibri" w:hAnsi="Verdana" w:cs="Times New Roman"/>
      <w:sz w:val="18"/>
    </w:rPr>
  </w:style>
  <w:style w:type="paragraph" w:styleId="BodyTextIndent">
    <w:name w:val="Body Text Indent"/>
    <w:basedOn w:val="Normal"/>
    <w:link w:val="BodyTextIndentChar"/>
    <w:uiPriority w:val="99"/>
    <w:semiHidden/>
    <w:unhideWhenUsed/>
    <w:rsid w:val="00547B5F"/>
    <w:pPr>
      <w:spacing w:after="120"/>
      <w:ind w:left="283"/>
    </w:pPr>
  </w:style>
  <w:style w:type="character" w:customStyle="1" w:styleId="BodyTextIndentChar">
    <w:name w:val="Body Text Indent Char"/>
    <w:basedOn w:val="DefaultParagraphFont"/>
    <w:link w:val="BodyTextIndent"/>
    <w:uiPriority w:val="99"/>
    <w:semiHidden/>
    <w:rsid w:val="00547B5F"/>
    <w:rPr>
      <w:rFonts w:ascii="Verdana" w:hAnsi="Verdana"/>
      <w:sz w:val="18"/>
    </w:rPr>
  </w:style>
  <w:style w:type="paragraph" w:styleId="BodyTextFirstIndent2">
    <w:name w:val="Body Text First Indent 2"/>
    <w:basedOn w:val="BodyTextIndent"/>
    <w:link w:val="BodyTextFirstIndent2Char"/>
    <w:uiPriority w:val="99"/>
    <w:semiHidden/>
    <w:unhideWhenUsed/>
    <w:rsid w:val="00547B5F"/>
    <w:pPr>
      <w:spacing w:after="0"/>
      <w:ind w:left="360" w:firstLine="360"/>
    </w:pPr>
  </w:style>
  <w:style w:type="character" w:customStyle="1" w:styleId="BodyTextFirstIndent2Char">
    <w:name w:val="Body Text First Indent 2 Char"/>
    <w:basedOn w:val="BodyTextIndentChar"/>
    <w:link w:val="BodyTextFirstIndent2"/>
    <w:uiPriority w:val="99"/>
    <w:semiHidden/>
    <w:rsid w:val="00547B5F"/>
    <w:rPr>
      <w:rFonts w:ascii="Verdana" w:hAnsi="Verdana"/>
      <w:sz w:val="18"/>
    </w:rPr>
  </w:style>
  <w:style w:type="paragraph" w:styleId="BodyTextIndent2">
    <w:name w:val="Body Text Indent 2"/>
    <w:basedOn w:val="Normal"/>
    <w:link w:val="BodyTextIndent2Char"/>
    <w:uiPriority w:val="99"/>
    <w:semiHidden/>
    <w:unhideWhenUsed/>
    <w:rsid w:val="00547B5F"/>
    <w:pPr>
      <w:spacing w:after="120" w:line="480" w:lineRule="auto"/>
      <w:ind w:left="283"/>
    </w:pPr>
  </w:style>
  <w:style w:type="character" w:customStyle="1" w:styleId="BodyTextIndent2Char">
    <w:name w:val="Body Text Indent 2 Char"/>
    <w:basedOn w:val="DefaultParagraphFont"/>
    <w:link w:val="BodyTextIndent2"/>
    <w:uiPriority w:val="99"/>
    <w:semiHidden/>
    <w:rsid w:val="00547B5F"/>
    <w:rPr>
      <w:rFonts w:ascii="Verdana" w:hAnsi="Verdana"/>
      <w:sz w:val="18"/>
    </w:rPr>
  </w:style>
  <w:style w:type="paragraph" w:styleId="BodyTextIndent3">
    <w:name w:val="Body Text Indent 3"/>
    <w:basedOn w:val="Normal"/>
    <w:link w:val="BodyTextIndent3Char"/>
    <w:uiPriority w:val="99"/>
    <w:semiHidden/>
    <w:unhideWhenUsed/>
    <w:rsid w:val="00547B5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47B5F"/>
    <w:rPr>
      <w:rFonts w:ascii="Verdana" w:hAnsi="Verdana"/>
      <w:sz w:val="16"/>
      <w:szCs w:val="16"/>
    </w:rPr>
  </w:style>
  <w:style w:type="character" w:styleId="BookTitle">
    <w:name w:val="Book Title"/>
    <w:basedOn w:val="DefaultParagraphFont"/>
    <w:uiPriority w:val="99"/>
    <w:semiHidden/>
    <w:qFormat/>
    <w:rsid w:val="00547B5F"/>
    <w:rPr>
      <w:b/>
      <w:bCs/>
      <w:smallCaps/>
      <w:spacing w:val="5"/>
    </w:rPr>
  </w:style>
  <w:style w:type="paragraph" w:styleId="Closing">
    <w:name w:val="Closing"/>
    <w:basedOn w:val="Normal"/>
    <w:link w:val="ClosingChar"/>
    <w:uiPriority w:val="99"/>
    <w:semiHidden/>
    <w:unhideWhenUsed/>
    <w:rsid w:val="00547B5F"/>
    <w:pPr>
      <w:ind w:left="4252"/>
    </w:pPr>
  </w:style>
  <w:style w:type="character" w:customStyle="1" w:styleId="ClosingChar">
    <w:name w:val="Closing Char"/>
    <w:basedOn w:val="DefaultParagraphFont"/>
    <w:link w:val="Closing"/>
    <w:uiPriority w:val="99"/>
    <w:semiHidden/>
    <w:rsid w:val="00547B5F"/>
    <w:rPr>
      <w:rFonts w:ascii="Verdana" w:hAnsi="Verdana"/>
      <w:sz w:val="18"/>
    </w:rPr>
  </w:style>
  <w:style w:type="character" w:styleId="CommentReference">
    <w:name w:val="annotation reference"/>
    <w:basedOn w:val="DefaultParagraphFont"/>
    <w:uiPriority w:val="99"/>
    <w:semiHidden/>
    <w:unhideWhenUsed/>
    <w:rsid w:val="00547B5F"/>
    <w:rPr>
      <w:sz w:val="16"/>
      <w:szCs w:val="16"/>
    </w:rPr>
  </w:style>
  <w:style w:type="paragraph" w:styleId="CommentText">
    <w:name w:val="annotation text"/>
    <w:basedOn w:val="Normal"/>
    <w:link w:val="CommentTextChar"/>
    <w:uiPriority w:val="99"/>
    <w:unhideWhenUsed/>
    <w:rsid w:val="00547B5F"/>
    <w:rPr>
      <w:sz w:val="20"/>
      <w:szCs w:val="20"/>
    </w:rPr>
  </w:style>
  <w:style w:type="character" w:customStyle="1" w:styleId="CommentTextChar">
    <w:name w:val="Comment Text Char"/>
    <w:basedOn w:val="DefaultParagraphFont"/>
    <w:link w:val="CommentText"/>
    <w:uiPriority w:val="99"/>
    <w:semiHidden/>
    <w:rsid w:val="00547B5F"/>
    <w:rPr>
      <w:rFonts w:ascii="Verdana" w:hAnsi="Verdana"/>
      <w:sz w:val="20"/>
      <w:szCs w:val="20"/>
    </w:rPr>
  </w:style>
  <w:style w:type="paragraph" w:styleId="CommentSubject">
    <w:name w:val="annotation subject"/>
    <w:basedOn w:val="CommentText"/>
    <w:next w:val="CommentText"/>
    <w:link w:val="CommentSubjectChar"/>
    <w:uiPriority w:val="99"/>
    <w:unhideWhenUsed/>
    <w:rsid w:val="00547B5F"/>
    <w:rPr>
      <w:b/>
      <w:bCs/>
    </w:rPr>
  </w:style>
  <w:style w:type="character" w:customStyle="1" w:styleId="CommentSubjectChar">
    <w:name w:val="Comment Subject Char"/>
    <w:basedOn w:val="CommentTextChar"/>
    <w:link w:val="CommentSubject"/>
    <w:uiPriority w:val="99"/>
    <w:semiHidden/>
    <w:rsid w:val="00547B5F"/>
    <w:rPr>
      <w:rFonts w:ascii="Verdana" w:hAnsi="Verdana"/>
      <w:b/>
      <w:bCs/>
      <w:sz w:val="20"/>
      <w:szCs w:val="20"/>
    </w:rPr>
  </w:style>
  <w:style w:type="paragraph" w:styleId="Date">
    <w:name w:val="Date"/>
    <w:basedOn w:val="Normal"/>
    <w:next w:val="Normal"/>
    <w:link w:val="DateChar"/>
    <w:uiPriority w:val="99"/>
    <w:semiHidden/>
    <w:unhideWhenUsed/>
    <w:rsid w:val="00547B5F"/>
  </w:style>
  <w:style w:type="character" w:customStyle="1" w:styleId="DateChar">
    <w:name w:val="Date Char"/>
    <w:basedOn w:val="DefaultParagraphFont"/>
    <w:link w:val="Date"/>
    <w:uiPriority w:val="99"/>
    <w:semiHidden/>
    <w:rsid w:val="00547B5F"/>
    <w:rPr>
      <w:rFonts w:ascii="Verdana" w:hAnsi="Verdana"/>
      <w:sz w:val="18"/>
    </w:rPr>
  </w:style>
  <w:style w:type="paragraph" w:styleId="DocumentMap">
    <w:name w:val="Document Map"/>
    <w:basedOn w:val="Normal"/>
    <w:link w:val="DocumentMapChar"/>
    <w:uiPriority w:val="99"/>
    <w:semiHidden/>
    <w:unhideWhenUsed/>
    <w:rsid w:val="00547B5F"/>
    <w:rPr>
      <w:rFonts w:ascii="Tahoma" w:hAnsi="Tahoma" w:cs="Tahoma"/>
      <w:sz w:val="16"/>
      <w:szCs w:val="16"/>
    </w:rPr>
  </w:style>
  <w:style w:type="character" w:customStyle="1" w:styleId="DocumentMapChar">
    <w:name w:val="Document Map Char"/>
    <w:basedOn w:val="DefaultParagraphFont"/>
    <w:link w:val="DocumentMap"/>
    <w:uiPriority w:val="99"/>
    <w:semiHidden/>
    <w:rsid w:val="00547B5F"/>
    <w:rPr>
      <w:rFonts w:ascii="Tahoma" w:hAnsi="Tahoma" w:cs="Tahoma"/>
      <w:sz w:val="16"/>
      <w:szCs w:val="16"/>
    </w:rPr>
  </w:style>
  <w:style w:type="paragraph" w:styleId="E-mailSignature">
    <w:name w:val="E-mail Signature"/>
    <w:basedOn w:val="Normal"/>
    <w:link w:val="E-mailSignatureChar"/>
    <w:uiPriority w:val="99"/>
    <w:semiHidden/>
    <w:unhideWhenUsed/>
    <w:rsid w:val="00547B5F"/>
  </w:style>
  <w:style w:type="character" w:customStyle="1" w:styleId="E-mailSignatureChar">
    <w:name w:val="E-mail Signature Char"/>
    <w:basedOn w:val="DefaultParagraphFont"/>
    <w:link w:val="E-mailSignature"/>
    <w:uiPriority w:val="99"/>
    <w:semiHidden/>
    <w:rsid w:val="00547B5F"/>
    <w:rPr>
      <w:rFonts w:ascii="Verdana" w:hAnsi="Verdana"/>
      <w:sz w:val="18"/>
    </w:rPr>
  </w:style>
  <w:style w:type="character" w:styleId="Emphasis">
    <w:name w:val="Emphasis"/>
    <w:basedOn w:val="DefaultParagraphFont"/>
    <w:uiPriority w:val="99"/>
    <w:semiHidden/>
    <w:qFormat/>
    <w:rsid w:val="00547B5F"/>
    <w:rPr>
      <w:i/>
      <w:iCs/>
    </w:rPr>
  </w:style>
  <w:style w:type="paragraph" w:styleId="EnvelopeAddress">
    <w:name w:val="envelope address"/>
    <w:basedOn w:val="Normal"/>
    <w:uiPriority w:val="99"/>
    <w:semiHidden/>
    <w:unhideWhenUsed/>
    <w:rsid w:val="00547B5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47B5F"/>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547B5F"/>
    <w:rPr>
      <w:color w:val="800080" w:themeColor="followedHyperlink"/>
      <w:u w:val="single"/>
    </w:rPr>
  </w:style>
  <w:style w:type="character" w:styleId="HTMLAcronym">
    <w:name w:val="HTML Acronym"/>
    <w:basedOn w:val="DefaultParagraphFont"/>
    <w:uiPriority w:val="99"/>
    <w:semiHidden/>
    <w:unhideWhenUsed/>
    <w:rsid w:val="00547B5F"/>
  </w:style>
  <w:style w:type="paragraph" w:styleId="HTMLAddress">
    <w:name w:val="HTML Address"/>
    <w:basedOn w:val="Normal"/>
    <w:link w:val="HTMLAddressChar"/>
    <w:uiPriority w:val="99"/>
    <w:semiHidden/>
    <w:unhideWhenUsed/>
    <w:rsid w:val="00547B5F"/>
    <w:rPr>
      <w:i/>
      <w:iCs/>
    </w:rPr>
  </w:style>
  <w:style w:type="character" w:customStyle="1" w:styleId="HTMLAddressChar">
    <w:name w:val="HTML Address Char"/>
    <w:basedOn w:val="DefaultParagraphFont"/>
    <w:link w:val="HTMLAddress"/>
    <w:uiPriority w:val="99"/>
    <w:semiHidden/>
    <w:rsid w:val="00547B5F"/>
    <w:rPr>
      <w:rFonts w:ascii="Verdana" w:hAnsi="Verdana"/>
      <w:i/>
      <w:iCs/>
      <w:sz w:val="18"/>
    </w:rPr>
  </w:style>
  <w:style w:type="character" w:styleId="HTMLCite">
    <w:name w:val="HTML Cite"/>
    <w:basedOn w:val="DefaultParagraphFont"/>
    <w:uiPriority w:val="99"/>
    <w:semiHidden/>
    <w:unhideWhenUsed/>
    <w:rsid w:val="00547B5F"/>
    <w:rPr>
      <w:i/>
      <w:iCs/>
    </w:rPr>
  </w:style>
  <w:style w:type="character" w:styleId="HTMLCode">
    <w:name w:val="HTML Code"/>
    <w:basedOn w:val="DefaultParagraphFont"/>
    <w:uiPriority w:val="99"/>
    <w:semiHidden/>
    <w:unhideWhenUsed/>
    <w:rsid w:val="00547B5F"/>
    <w:rPr>
      <w:rFonts w:ascii="Consolas" w:hAnsi="Consolas" w:cs="Consolas"/>
      <w:sz w:val="20"/>
      <w:szCs w:val="20"/>
    </w:rPr>
  </w:style>
  <w:style w:type="character" w:styleId="HTMLDefinition">
    <w:name w:val="HTML Definition"/>
    <w:basedOn w:val="DefaultParagraphFont"/>
    <w:uiPriority w:val="99"/>
    <w:semiHidden/>
    <w:unhideWhenUsed/>
    <w:rsid w:val="00547B5F"/>
    <w:rPr>
      <w:i/>
      <w:iCs/>
    </w:rPr>
  </w:style>
  <w:style w:type="character" w:styleId="HTMLKeyboard">
    <w:name w:val="HTML Keyboard"/>
    <w:basedOn w:val="DefaultParagraphFont"/>
    <w:uiPriority w:val="99"/>
    <w:semiHidden/>
    <w:unhideWhenUsed/>
    <w:rsid w:val="00547B5F"/>
    <w:rPr>
      <w:rFonts w:ascii="Consolas" w:hAnsi="Consolas" w:cs="Consolas"/>
      <w:sz w:val="20"/>
      <w:szCs w:val="20"/>
    </w:rPr>
  </w:style>
  <w:style w:type="paragraph" w:styleId="HTMLPreformatted">
    <w:name w:val="HTML Preformatted"/>
    <w:basedOn w:val="Normal"/>
    <w:link w:val="HTMLPreformattedChar"/>
    <w:uiPriority w:val="99"/>
    <w:semiHidden/>
    <w:unhideWhenUsed/>
    <w:rsid w:val="00547B5F"/>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47B5F"/>
    <w:rPr>
      <w:rFonts w:ascii="Consolas" w:hAnsi="Consolas" w:cs="Consolas"/>
      <w:sz w:val="20"/>
      <w:szCs w:val="20"/>
    </w:rPr>
  </w:style>
  <w:style w:type="character" w:styleId="HTMLSample">
    <w:name w:val="HTML Sample"/>
    <w:basedOn w:val="DefaultParagraphFont"/>
    <w:uiPriority w:val="99"/>
    <w:semiHidden/>
    <w:unhideWhenUsed/>
    <w:rsid w:val="00547B5F"/>
    <w:rPr>
      <w:rFonts w:ascii="Consolas" w:hAnsi="Consolas" w:cs="Consolas"/>
      <w:sz w:val="24"/>
      <w:szCs w:val="24"/>
    </w:rPr>
  </w:style>
  <w:style w:type="character" w:styleId="HTMLTypewriter">
    <w:name w:val="HTML Typewriter"/>
    <w:basedOn w:val="DefaultParagraphFont"/>
    <w:uiPriority w:val="99"/>
    <w:semiHidden/>
    <w:unhideWhenUsed/>
    <w:rsid w:val="00547B5F"/>
    <w:rPr>
      <w:rFonts w:ascii="Consolas" w:hAnsi="Consolas" w:cs="Consolas"/>
      <w:sz w:val="20"/>
      <w:szCs w:val="20"/>
    </w:rPr>
  </w:style>
  <w:style w:type="character" w:styleId="HTMLVariable">
    <w:name w:val="HTML Variable"/>
    <w:basedOn w:val="DefaultParagraphFont"/>
    <w:uiPriority w:val="99"/>
    <w:semiHidden/>
    <w:unhideWhenUsed/>
    <w:rsid w:val="00547B5F"/>
    <w:rPr>
      <w:i/>
      <w:iCs/>
    </w:rPr>
  </w:style>
  <w:style w:type="paragraph" w:styleId="Index1">
    <w:name w:val="index 1"/>
    <w:basedOn w:val="Normal"/>
    <w:next w:val="Normal"/>
    <w:autoRedefine/>
    <w:uiPriority w:val="99"/>
    <w:semiHidden/>
    <w:unhideWhenUsed/>
    <w:rsid w:val="00547B5F"/>
    <w:pPr>
      <w:ind w:left="180" w:hanging="180"/>
    </w:pPr>
  </w:style>
  <w:style w:type="paragraph" w:styleId="Index2">
    <w:name w:val="index 2"/>
    <w:basedOn w:val="Normal"/>
    <w:next w:val="Normal"/>
    <w:autoRedefine/>
    <w:uiPriority w:val="99"/>
    <w:semiHidden/>
    <w:unhideWhenUsed/>
    <w:rsid w:val="00547B5F"/>
    <w:pPr>
      <w:ind w:left="360" w:hanging="180"/>
    </w:pPr>
  </w:style>
  <w:style w:type="paragraph" w:styleId="Index3">
    <w:name w:val="index 3"/>
    <w:basedOn w:val="Normal"/>
    <w:next w:val="Normal"/>
    <w:autoRedefine/>
    <w:uiPriority w:val="99"/>
    <w:semiHidden/>
    <w:unhideWhenUsed/>
    <w:rsid w:val="00547B5F"/>
    <w:pPr>
      <w:ind w:left="540" w:hanging="180"/>
    </w:pPr>
  </w:style>
  <w:style w:type="paragraph" w:styleId="Index4">
    <w:name w:val="index 4"/>
    <w:basedOn w:val="Normal"/>
    <w:next w:val="Normal"/>
    <w:autoRedefine/>
    <w:uiPriority w:val="99"/>
    <w:semiHidden/>
    <w:unhideWhenUsed/>
    <w:rsid w:val="00547B5F"/>
    <w:pPr>
      <w:ind w:left="720" w:hanging="180"/>
    </w:pPr>
  </w:style>
  <w:style w:type="paragraph" w:styleId="Index5">
    <w:name w:val="index 5"/>
    <w:basedOn w:val="Normal"/>
    <w:next w:val="Normal"/>
    <w:autoRedefine/>
    <w:uiPriority w:val="99"/>
    <w:semiHidden/>
    <w:unhideWhenUsed/>
    <w:rsid w:val="00547B5F"/>
    <w:pPr>
      <w:ind w:left="900" w:hanging="180"/>
    </w:pPr>
  </w:style>
  <w:style w:type="paragraph" w:styleId="Index6">
    <w:name w:val="index 6"/>
    <w:basedOn w:val="Normal"/>
    <w:next w:val="Normal"/>
    <w:autoRedefine/>
    <w:uiPriority w:val="99"/>
    <w:semiHidden/>
    <w:unhideWhenUsed/>
    <w:rsid w:val="00547B5F"/>
    <w:pPr>
      <w:ind w:left="1080" w:hanging="180"/>
    </w:pPr>
  </w:style>
  <w:style w:type="paragraph" w:styleId="Index7">
    <w:name w:val="index 7"/>
    <w:basedOn w:val="Normal"/>
    <w:next w:val="Normal"/>
    <w:autoRedefine/>
    <w:uiPriority w:val="99"/>
    <w:semiHidden/>
    <w:unhideWhenUsed/>
    <w:rsid w:val="00547B5F"/>
    <w:pPr>
      <w:ind w:left="1260" w:hanging="180"/>
    </w:pPr>
  </w:style>
  <w:style w:type="paragraph" w:styleId="Index8">
    <w:name w:val="index 8"/>
    <w:basedOn w:val="Normal"/>
    <w:next w:val="Normal"/>
    <w:autoRedefine/>
    <w:uiPriority w:val="99"/>
    <w:semiHidden/>
    <w:unhideWhenUsed/>
    <w:rsid w:val="00547B5F"/>
    <w:pPr>
      <w:ind w:left="1440" w:hanging="180"/>
    </w:pPr>
  </w:style>
  <w:style w:type="paragraph" w:styleId="Index9">
    <w:name w:val="index 9"/>
    <w:basedOn w:val="Normal"/>
    <w:next w:val="Normal"/>
    <w:autoRedefine/>
    <w:uiPriority w:val="99"/>
    <w:semiHidden/>
    <w:unhideWhenUsed/>
    <w:rsid w:val="00547B5F"/>
    <w:pPr>
      <w:ind w:left="1620" w:hanging="180"/>
    </w:pPr>
  </w:style>
  <w:style w:type="paragraph" w:styleId="IndexHeading">
    <w:name w:val="index heading"/>
    <w:basedOn w:val="Normal"/>
    <w:next w:val="Index1"/>
    <w:uiPriority w:val="99"/>
    <w:semiHidden/>
    <w:unhideWhenUsed/>
    <w:rsid w:val="00547B5F"/>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547B5F"/>
    <w:rPr>
      <w:b/>
      <w:bCs/>
      <w:i/>
      <w:iCs/>
      <w:color w:val="4F81BD" w:themeColor="accent1"/>
    </w:rPr>
  </w:style>
  <w:style w:type="paragraph" w:styleId="IntenseQuote">
    <w:name w:val="Intense Quote"/>
    <w:basedOn w:val="Normal"/>
    <w:next w:val="Normal"/>
    <w:link w:val="IntenseQuoteChar"/>
    <w:uiPriority w:val="59"/>
    <w:semiHidden/>
    <w:qFormat/>
    <w:rsid w:val="00547B5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547B5F"/>
    <w:rPr>
      <w:rFonts w:ascii="Verdana" w:hAnsi="Verdana"/>
      <w:b/>
      <w:bCs/>
      <w:i/>
      <w:iCs/>
      <w:color w:val="4F81BD" w:themeColor="accent1"/>
      <w:sz w:val="18"/>
    </w:rPr>
  </w:style>
  <w:style w:type="character" w:styleId="IntenseReference">
    <w:name w:val="Intense Reference"/>
    <w:basedOn w:val="DefaultParagraphFont"/>
    <w:uiPriority w:val="99"/>
    <w:semiHidden/>
    <w:qFormat/>
    <w:rsid w:val="00547B5F"/>
    <w:rPr>
      <w:b/>
      <w:bCs/>
      <w:smallCaps/>
      <w:color w:val="C0504D" w:themeColor="accent2"/>
      <w:spacing w:val="5"/>
      <w:u w:val="single"/>
    </w:rPr>
  </w:style>
  <w:style w:type="character" w:styleId="LineNumber">
    <w:name w:val="line number"/>
    <w:basedOn w:val="DefaultParagraphFont"/>
    <w:uiPriority w:val="99"/>
    <w:semiHidden/>
    <w:unhideWhenUsed/>
    <w:rsid w:val="00547B5F"/>
  </w:style>
  <w:style w:type="paragraph" w:styleId="List">
    <w:name w:val="List"/>
    <w:basedOn w:val="Normal"/>
    <w:uiPriority w:val="99"/>
    <w:semiHidden/>
    <w:unhideWhenUsed/>
    <w:rsid w:val="00547B5F"/>
    <w:pPr>
      <w:ind w:left="283" w:hanging="283"/>
      <w:contextualSpacing/>
    </w:pPr>
  </w:style>
  <w:style w:type="paragraph" w:styleId="List2">
    <w:name w:val="List 2"/>
    <w:basedOn w:val="Normal"/>
    <w:uiPriority w:val="99"/>
    <w:semiHidden/>
    <w:unhideWhenUsed/>
    <w:rsid w:val="00547B5F"/>
    <w:pPr>
      <w:ind w:left="566" w:hanging="283"/>
      <w:contextualSpacing/>
    </w:pPr>
  </w:style>
  <w:style w:type="paragraph" w:styleId="List3">
    <w:name w:val="List 3"/>
    <w:basedOn w:val="Normal"/>
    <w:uiPriority w:val="99"/>
    <w:semiHidden/>
    <w:unhideWhenUsed/>
    <w:rsid w:val="00547B5F"/>
    <w:pPr>
      <w:ind w:left="849" w:hanging="283"/>
      <w:contextualSpacing/>
    </w:pPr>
  </w:style>
  <w:style w:type="paragraph" w:styleId="List4">
    <w:name w:val="List 4"/>
    <w:basedOn w:val="Normal"/>
    <w:uiPriority w:val="99"/>
    <w:semiHidden/>
    <w:unhideWhenUsed/>
    <w:rsid w:val="00547B5F"/>
    <w:pPr>
      <w:ind w:left="1132" w:hanging="283"/>
      <w:contextualSpacing/>
    </w:pPr>
  </w:style>
  <w:style w:type="paragraph" w:styleId="List5">
    <w:name w:val="List 5"/>
    <w:basedOn w:val="Normal"/>
    <w:uiPriority w:val="99"/>
    <w:semiHidden/>
    <w:unhideWhenUsed/>
    <w:rsid w:val="00547B5F"/>
    <w:pPr>
      <w:ind w:left="1415" w:hanging="283"/>
      <w:contextualSpacing/>
    </w:pPr>
  </w:style>
  <w:style w:type="paragraph" w:styleId="ListContinue">
    <w:name w:val="List Continue"/>
    <w:basedOn w:val="Normal"/>
    <w:uiPriority w:val="99"/>
    <w:semiHidden/>
    <w:unhideWhenUsed/>
    <w:rsid w:val="00547B5F"/>
    <w:pPr>
      <w:spacing w:after="120"/>
      <w:ind w:left="283"/>
      <w:contextualSpacing/>
    </w:pPr>
  </w:style>
  <w:style w:type="paragraph" w:styleId="ListContinue2">
    <w:name w:val="List Continue 2"/>
    <w:basedOn w:val="Normal"/>
    <w:uiPriority w:val="99"/>
    <w:semiHidden/>
    <w:unhideWhenUsed/>
    <w:rsid w:val="00547B5F"/>
    <w:pPr>
      <w:spacing w:after="120"/>
      <w:ind w:left="566"/>
      <w:contextualSpacing/>
    </w:pPr>
  </w:style>
  <w:style w:type="paragraph" w:styleId="ListContinue3">
    <w:name w:val="List Continue 3"/>
    <w:basedOn w:val="Normal"/>
    <w:uiPriority w:val="99"/>
    <w:semiHidden/>
    <w:unhideWhenUsed/>
    <w:rsid w:val="00547B5F"/>
    <w:pPr>
      <w:spacing w:after="120"/>
      <w:ind w:left="849"/>
      <w:contextualSpacing/>
    </w:pPr>
  </w:style>
  <w:style w:type="paragraph" w:styleId="ListContinue4">
    <w:name w:val="List Continue 4"/>
    <w:basedOn w:val="Normal"/>
    <w:uiPriority w:val="99"/>
    <w:semiHidden/>
    <w:unhideWhenUsed/>
    <w:rsid w:val="00547B5F"/>
    <w:pPr>
      <w:spacing w:after="120"/>
      <w:ind w:left="1132"/>
      <w:contextualSpacing/>
    </w:pPr>
  </w:style>
  <w:style w:type="paragraph" w:styleId="ListContinue5">
    <w:name w:val="List Continue 5"/>
    <w:basedOn w:val="Normal"/>
    <w:uiPriority w:val="99"/>
    <w:semiHidden/>
    <w:unhideWhenUsed/>
    <w:rsid w:val="00547B5F"/>
    <w:pPr>
      <w:spacing w:after="120"/>
      <w:ind w:left="1415"/>
      <w:contextualSpacing/>
    </w:pPr>
  </w:style>
  <w:style w:type="paragraph" w:styleId="ListNumber">
    <w:name w:val="List Number"/>
    <w:basedOn w:val="Normal"/>
    <w:uiPriority w:val="49"/>
    <w:semiHidden/>
    <w:unhideWhenUsed/>
    <w:rsid w:val="00547B5F"/>
    <w:pPr>
      <w:numPr>
        <w:numId w:val="5"/>
      </w:numPr>
      <w:contextualSpacing/>
    </w:pPr>
  </w:style>
  <w:style w:type="paragraph" w:styleId="ListNumber2">
    <w:name w:val="List Number 2"/>
    <w:basedOn w:val="Normal"/>
    <w:uiPriority w:val="49"/>
    <w:semiHidden/>
    <w:unhideWhenUsed/>
    <w:rsid w:val="00547B5F"/>
    <w:pPr>
      <w:numPr>
        <w:numId w:val="6"/>
      </w:numPr>
      <w:contextualSpacing/>
    </w:pPr>
  </w:style>
  <w:style w:type="paragraph" w:styleId="ListNumber3">
    <w:name w:val="List Number 3"/>
    <w:basedOn w:val="Normal"/>
    <w:uiPriority w:val="49"/>
    <w:unhideWhenUsed/>
    <w:rsid w:val="00547B5F"/>
    <w:pPr>
      <w:numPr>
        <w:numId w:val="7"/>
      </w:numPr>
      <w:contextualSpacing/>
    </w:pPr>
  </w:style>
  <w:style w:type="paragraph" w:styleId="ListNumber4">
    <w:name w:val="List Number 4"/>
    <w:basedOn w:val="Normal"/>
    <w:uiPriority w:val="49"/>
    <w:semiHidden/>
    <w:unhideWhenUsed/>
    <w:rsid w:val="00547B5F"/>
    <w:pPr>
      <w:numPr>
        <w:numId w:val="8"/>
      </w:numPr>
      <w:contextualSpacing/>
    </w:pPr>
  </w:style>
  <w:style w:type="paragraph" w:styleId="ListNumber5">
    <w:name w:val="List Number 5"/>
    <w:basedOn w:val="Normal"/>
    <w:uiPriority w:val="49"/>
    <w:semiHidden/>
    <w:unhideWhenUsed/>
    <w:rsid w:val="00547B5F"/>
    <w:pPr>
      <w:numPr>
        <w:numId w:val="9"/>
      </w:numPr>
      <w:contextualSpacing/>
    </w:pPr>
  </w:style>
  <w:style w:type="paragraph" w:styleId="Macro">
    <w:name w:val="macro"/>
    <w:link w:val="MacroTextChar"/>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
    <w:uiPriority w:val="99"/>
    <w:semiHidden/>
    <w:rsid w:val="00547B5F"/>
    <w:rPr>
      <w:rFonts w:ascii="Consolas" w:hAnsi="Consolas" w:cs="Consolas"/>
      <w:sz w:val="20"/>
      <w:szCs w:val="20"/>
    </w:rPr>
  </w:style>
  <w:style w:type="paragraph" w:styleId="MessageHeader">
    <w:name w:val="Message Header"/>
    <w:basedOn w:val="Normal"/>
    <w:link w:val="MessageHeaderChar"/>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47B5F"/>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547B5F"/>
    <w:pPr>
      <w:spacing w:after="0" w:line="240" w:lineRule="auto"/>
      <w:jc w:val="both"/>
    </w:pPr>
    <w:rPr>
      <w:rFonts w:ascii="Verdana" w:hAnsi="Verdana"/>
      <w:sz w:val="18"/>
    </w:rPr>
  </w:style>
  <w:style w:type="paragraph" w:styleId="NormalWeb">
    <w:name w:val="Normal (Web)"/>
    <w:basedOn w:val="Normal"/>
    <w:uiPriority w:val="99"/>
    <w:semiHidden/>
    <w:unhideWhenUsed/>
    <w:rsid w:val="00547B5F"/>
    <w:rPr>
      <w:rFonts w:ascii="Times New Roman" w:hAnsi="Times New Roman"/>
      <w:sz w:val="24"/>
      <w:szCs w:val="24"/>
    </w:rPr>
  </w:style>
  <w:style w:type="paragraph" w:styleId="NormalIndent">
    <w:name w:val="Normal Indent"/>
    <w:basedOn w:val="Normal"/>
    <w:uiPriority w:val="99"/>
    <w:semiHidden/>
    <w:unhideWhenUsed/>
    <w:rsid w:val="00547B5F"/>
    <w:pPr>
      <w:ind w:left="567"/>
    </w:pPr>
  </w:style>
  <w:style w:type="paragraph" w:styleId="NoteHeading">
    <w:name w:val="Note Heading"/>
    <w:basedOn w:val="Normal"/>
    <w:next w:val="Normal"/>
    <w:link w:val="NoteHeadingChar"/>
    <w:uiPriority w:val="99"/>
    <w:semiHidden/>
    <w:unhideWhenUsed/>
    <w:rsid w:val="00547B5F"/>
  </w:style>
  <w:style w:type="character" w:customStyle="1" w:styleId="NoteHeadingChar">
    <w:name w:val="Note Heading Char"/>
    <w:basedOn w:val="DefaultParagraphFont"/>
    <w:link w:val="NoteHeading"/>
    <w:uiPriority w:val="99"/>
    <w:semiHidden/>
    <w:rsid w:val="00547B5F"/>
    <w:rPr>
      <w:rFonts w:ascii="Verdana" w:hAnsi="Verdana"/>
      <w:sz w:val="18"/>
    </w:rPr>
  </w:style>
  <w:style w:type="character" w:styleId="PageNumber">
    <w:name w:val="page number"/>
    <w:basedOn w:val="DefaultParagraphFont"/>
    <w:uiPriority w:val="99"/>
    <w:semiHidden/>
    <w:unhideWhenUsed/>
    <w:rsid w:val="00547B5F"/>
  </w:style>
  <w:style w:type="character" w:styleId="PlaceholderText">
    <w:name w:val="Placeholder Text"/>
    <w:basedOn w:val="DefaultParagraphFont"/>
    <w:uiPriority w:val="99"/>
    <w:semiHidden/>
    <w:rsid w:val="00547B5F"/>
    <w:rPr>
      <w:color w:val="808080"/>
    </w:rPr>
  </w:style>
  <w:style w:type="paragraph" w:styleId="PlainText">
    <w:name w:val="Plain Text"/>
    <w:basedOn w:val="Normal"/>
    <w:link w:val="PlainTextChar"/>
    <w:uiPriority w:val="99"/>
    <w:unhideWhenUsed/>
    <w:rsid w:val="00547B5F"/>
    <w:rPr>
      <w:rFonts w:ascii="Consolas" w:hAnsi="Consolas" w:cs="Consolas"/>
      <w:sz w:val="21"/>
      <w:szCs w:val="21"/>
    </w:rPr>
  </w:style>
  <w:style w:type="character" w:customStyle="1" w:styleId="PlainTextChar">
    <w:name w:val="Plain Text Char"/>
    <w:basedOn w:val="DefaultParagraphFont"/>
    <w:link w:val="PlainText"/>
    <w:uiPriority w:val="99"/>
    <w:semiHidden/>
    <w:rsid w:val="00547B5F"/>
    <w:rPr>
      <w:rFonts w:ascii="Consolas" w:hAnsi="Consolas" w:cs="Consolas"/>
      <w:sz w:val="21"/>
      <w:szCs w:val="21"/>
    </w:rPr>
  </w:style>
  <w:style w:type="paragraph" w:styleId="Quote">
    <w:name w:val="Quote"/>
    <w:basedOn w:val="Normal"/>
    <w:next w:val="Normal"/>
    <w:link w:val="QuoteChar"/>
    <w:uiPriority w:val="59"/>
    <w:semiHidden/>
    <w:qFormat/>
    <w:rsid w:val="00547B5F"/>
    <w:rPr>
      <w:i/>
      <w:iCs/>
      <w:color w:val="000000" w:themeColor="text1"/>
    </w:rPr>
  </w:style>
  <w:style w:type="character" w:customStyle="1" w:styleId="QuoteChar">
    <w:name w:val="Quote Char"/>
    <w:basedOn w:val="DefaultParagraphFont"/>
    <w:link w:val="Quote"/>
    <w:uiPriority w:val="99"/>
    <w:semiHidden/>
    <w:rsid w:val="00547B5F"/>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547B5F"/>
  </w:style>
  <w:style w:type="character" w:customStyle="1" w:styleId="SalutationChar">
    <w:name w:val="Salutation Char"/>
    <w:basedOn w:val="DefaultParagraphFont"/>
    <w:link w:val="Salutation"/>
    <w:uiPriority w:val="99"/>
    <w:semiHidden/>
    <w:rsid w:val="00547B5F"/>
    <w:rPr>
      <w:rFonts w:ascii="Verdana" w:hAnsi="Verdana"/>
      <w:sz w:val="18"/>
    </w:rPr>
  </w:style>
  <w:style w:type="paragraph" w:styleId="Signature">
    <w:name w:val="Signature"/>
    <w:basedOn w:val="Normal"/>
    <w:link w:val="SignatureChar"/>
    <w:uiPriority w:val="99"/>
    <w:semiHidden/>
    <w:unhideWhenUsed/>
    <w:rsid w:val="00547B5F"/>
    <w:pPr>
      <w:ind w:left="4252"/>
    </w:pPr>
  </w:style>
  <w:style w:type="character" w:customStyle="1" w:styleId="SignatureChar">
    <w:name w:val="Signature Char"/>
    <w:basedOn w:val="DefaultParagraphFont"/>
    <w:link w:val="Signature"/>
    <w:uiPriority w:val="99"/>
    <w:semiHidden/>
    <w:rsid w:val="00547B5F"/>
    <w:rPr>
      <w:rFonts w:ascii="Verdana" w:hAnsi="Verdana"/>
      <w:sz w:val="18"/>
    </w:rPr>
  </w:style>
  <w:style w:type="character" w:styleId="Strong">
    <w:name w:val="Strong"/>
    <w:basedOn w:val="DefaultParagraphFont"/>
    <w:uiPriority w:val="99"/>
    <w:semiHidden/>
    <w:qFormat/>
    <w:rsid w:val="00547B5F"/>
    <w:rPr>
      <w:b/>
      <w:bCs/>
    </w:rPr>
  </w:style>
  <w:style w:type="character" w:styleId="SubtleEmphasis">
    <w:name w:val="Subtle Emphasis"/>
    <w:basedOn w:val="DefaultParagraphFont"/>
    <w:uiPriority w:val="99"/>
    <w:semiHidden/>
    <w:qFormat/>
    <w:rsid w:val="00547B5F"/>
    <w:rPr>
      <w:i/>
      <w:iCs/>
      <w:color w:val="808080" w:themeColor="text1" w:themeTint="7F"/>
    </w:rPr>
  </w:style>
  <w:style w:type="character" w:styleId="SubtleReference">
    <w:name w:val="Subtle Reference"/>
    <w:basedOn w:val="DefaultParagraphFont"/>
    <w:uiPriority w:val="99"/>
    <w:semiHidden/>
    <w:qFormat/>
    <w:rsid w:val="00547B5F"/>
    <w:rPr>
      <w:smallCaps/>
      <w:color w:val="C0504D" w:themeColor="accent2"/>
      <w:u w:val="single"/>
    </w:rPr>
  </w:style>
  <w:style w:type="paragraph" w:styleId="TOAHeading">
    <w:name w:val="toa heading"/>
    <w:basedOn w:val="Normal"/>
    <w:next w:val="Normal"/>
    <w:uiPriority w:val="39"/>
    <w:unhideWhenUsed/>
    <w:rsid w:val="00547B5F"/>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ED1D47"/>
    <w:pPr>
      <w:spacing w:after="240"/>
      <w:jc w:val="center"/>
    </w:pPr>
    <w:rPr>
      <w:color w:val="006283"/>
    </w:rPr>
  </w:style>
  <w:style w:type="table" w:customStyle="1" w:styleId="TableGrid1">
    <w:name w:val="Table Grid1"/>
    <w:basedOn w:val="TableNormal"/>
    <w:next w:val="TableGrid"/>
    <w:uiPriority w:val="39"/>
    <w:rsid w:val="00634A10"/>
    <w:pPr>
      <w:spacing w:after="0" w:line="240" w:lineRule="auto"/>
    </w:pPr>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06997"/>
    <w:rPr>
      <w:color w:val="808080"/>
      <w:shd w:val="clear" w:color="auto" w:fill="E6E6E6"/>
    </w:rPr>
  </w:style>
  <w:style w:type="character" w:customStyle="1" w:styleId="UnresolvedMention2">
    <w:name w:val="Unresolved Mention2"/>
    <w:basedOn w:val="DefaultParagraphFont"/>
    <w:uiPriority w:val="99"/>
    <w:semiHidden/>
    <w:unhideWhenUsed/>
    <w:rsid w:val="005C4025"/>
    <w:rPr>
      <w:color w:val="808080"/>
      <w:shd w:val="clear" w:color="auto" w:fill="E6E6E6"/>
    </w:rPr>
  </w:style>
  <w:style w:type="numbering" w:styleId="1ai">
    <w:name w:val="Outline List 1"/>
    <w:basedOn w:val="NoList"/>
    <w:rsid w:val="00463E2D"/>
    <w:pPr>
      <w:numPr>
        <w:numId w:val="10"/>
      </w:numPr>
    </w:pPr>
  </w:style>
  <w:style w:type="character" w:customStyle="1" w:styleId="q4iawc">
    <w:name w:val="q4iawc"/>
    <w:basedOn w:val="DefaultParagraphFont"/>
    <w:rsid w:val="00B72EB1"/>
  </w:style>
  <w:style w:type="character" w:customStyle="1" w:styleId="UnresolvedMention3">
    <w:name w:val="Unresolved Mention3"/>
    <w:basedOn w:val="DefaultParagraphFont"/>
    <w:uiPriority w:val="99"/>
    <w:semiHidden/>
    <w:unhideWhenUsed/>
    <w:rsid w:val="00B72EB1"/>
    <w:rPr>
      <w:color w:val="605E5C"/>
      <w:shd w:val="clear" w:color="auto" w:fill="E1DFDD"/>
    </w:rPr>
  </w:style>
  <w:style w:type="character" w:styleId="UnresolvedMention">
    <w:name w:val="Unresolved Mention"/>
    <w:basedOn w:val="DefaultParagraphFont"/>
    <w:uiPriority w:val="99"/>
    <w:rsid w:val="005C27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health.gov.ls/" TargetMode="External" /><Relationship Id="rId11" Type="http://schemas.openxmlformats.org/officeDocument/2006/relationships/hyperlink" Target="https://www.gov.ls/directory/ministry-of-agriculture-and-food-security/" TargetMode="External" /><Relationship Id="rId12" Type="http://schemas.openxmlformats.org/officeDocument/2006/relationships/hyperlink" Target="https://www.gov.ls/directory/ministry-of-energy-and-metereology/" TargetMode="External" /><Relationship Id="rId13" Type="http://schemas.openxmlformats.org/officeDocument/2006/relationships/hyperlink" Target="https://www.rsl.org.ls/"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yperlink" Target="https://lesotholii.org/gazettes/ls/" TargetMode="External" /><Relationship Id="rId8" Type="http://schemas.openxmlformats.org/officeDocument/2006/relationships/hyperlink" Target="mailto:admin.lsi@gov.ls" TargetMode="External" /><Relationship Id="rId9" Type="http://schemas.openxmlformats.org/officeDocument/2006/relationships/hyperlink" Target="https://www.gov.ls/directory/ministry-of-trade-and-industry/"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eping.wto.org/en/EnquiryPoint/tbt-nep"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Riveram\AppData\Roaming\Microsoft\Templates\WTODOCE2012.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titus xmlns="http://schemas.titus.com/TitusProperties/">
  <TitusGUID xmlns="">51f27f7b-b7c2-4788-a570-b333f43d13b1</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B4B0A-A89D-4157-9503-0BE493938A41}">
  <ds:schemaRefs>
    <ds:schemaRef ds:uri="http://schemas.titus.com/TitusProperties/"/>
    <ds:schemaRef ds:uri=""/>
  </ds:schemaRefs>
</ds:datastoreItem>
</file>

<file path=customXml/itemProps2.xml><?xml version="1.0" encoding="utf-8"?>
<ds:datastoreItem xmlns:ds="http://schemas.openxmlformats.org/officeDocument/2006/customXml" ds:itemID="{43165E8B-CF92-40C6-A295-819660EEB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WTODOCE2012.DOTX</Template>
  <TotalTime>18</TotalTime>
  <Pages>3</Pages>
  <Words>1142</Words>
  <Characters>6514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Rivera, Marcela</cp:lastModifiedBy>
  <cp:revision>6</cp:revision>
  <cp:lastPrinted>2017-09-06T09:33:00Z</cp:lastPrinted>
  <dcterms:created xsi:type="dcterms:W3CDTF">2026-02-13T10:09:00Z</dcterms:created>
  <dcterms:modified xsi:type="dcterms:W3CDTF">2026-02-13T10:51:00Z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G/TBT/15.2/N/LSO</vt:lpwstr>
  </property>
  <property fmtid="{D5CDD505-2E9C-101B-9397-08002B2CF9AE}" pid="3" name="TitusGUID">
    <vt:lpwstr>51f27f7b-b7c2-4788-a570-b333f43d13b1</vt:lpwstr>
  </property>
  <property fmtid="{D5CDD505-2E9C-101B-9397-08002B2CF9AE}" pid="4" name="WTOCLASSIFICATION">
    <vt:lpwstr>WTO OFFICIAL</vt:lpwstr>
  </property>
</Properties>
</file>