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497D68" w14:paraId="4C808737" w14:textId="77777777">
      <w:pPr>
        <w:pStyle w:val="Title"/>
        <w:spacing w:before="360"/>
        <w:rPr>
          <w:caps w:val="0"/>
          <w:kern w:val="0"/>
        </w:rPr>
      </w:pPr>
      <w:r w:rsidRPr="00934B4C">
        <w:rPr>
          <w:caps w:val="0"/>
          <w:kern w:val="0"/>
        </w:rPr>
        <w:t>NOTIFICATION</w:t>
      </w:r>
    </w:p>
    <w:p w:rsidR="00AD0FDA" w:rsidRPr="00934B4C" w:rsidP="00497D68" w14:paraId="79D030E7" w14:textId="77777777">
      <w:pPr>
        <w:pStyle w:val="Title3"/>
        <w:spacing w:after="320"/>
      </w:pPr>
      <w:r w:rsidRPr="00934B4C">
        <w:t>Addendum</w:t>
      </w:r>
    </w:p>
    <w:p w:rsidR="007141CF" w:rsidRPr="00934B4C" w:rsidP="00934B4C" w14:paraId="42F10BA6" w14:textId="77777777">
      <w:r w:rsidRPr="00934B4C">
        <w:t xml:space="preserve">The following communication, received on 12 June 2025, is being circulated at the request of the Delegation of </w:t>
      </w:r>
      <w:r w:rsidRPr="00934B4C">
        <w:rPr>
          <w:u w:val="single"/>
        </w:rPr>
        <w:t>South Africa</w:t>
      </w:r>
      <w:r w:rsidRPr="00934B4C">
        <w:t>.</w:t>
      </w:r>
    </w:p>
    <w:p w:rsidR="00AD0FDA" w:rsidRPr="00934B4C" w:rsidP="00934B4C" w14:paraId="3458B15A" w14:textId="77777777"/>
    <w:p w:rsidR="00AD0FDA" w:rsidRPr="00934B4C" w:rsidP="00934B4C" w14:paraId="49989F90" w14:textId="77777777">
      <w:pPr>
        <w:jc w:val="center"/>
        <w:rPr>
          <w:b/>
        </w:rPr>
      </w:pPr>
      <w:r w:rsidRPr="00934B4C">
        <w:rPr>
          <w:b/>
        </w:rPr>
        <w:t>_______________</w:t>
      </w:r>
    </w:p>
    <w:p w:rsidR="00AD0FDA" w:rsidRPr="00934B4C" w:rsidP="00934B4C" w14:paraId="7F2E374B" w14:textId="77777777"/>
    <w:p w:rsidR="00AD0FDA" w:rsidRPr="00934B4C" w:rsidP="00934B4C" w14:paraId="2B0C2C3D" w14:textId="77777777"/>
    <w:tbl>
      <w:tblPr>
        <w:tblW w:w="0" w:type="auto"/>
        <w:tblLayout w:type="fixed"/>
        <w:tblCellMar>
          <w:left w:w="0" w:type="dxa"/>
          <w:right w:w="115" w:type="dxa"/>
        </w:tblCellMar>
        <w:tblLook w:val="01E0"/>
      </w:tblPr>
      <w:tblGrid>
        <w:gridCol w:w="9242"/>
      </w:tblGrid>
      <w:tr w14:paraId="4E1159FD" w14:textId="77777777" w:rsidTr="00D0271D">
        <w:tblPrEx>
          <w:tblW w:w="0" w:type="auto"/>
          <w:tblLayout w:type="fixed"/>
          <w:tblLook w:val="01E0"/>
        </w:tblPrEx>
        <w:tc>
          <w:tcPr>
            <w:tcW w:w="9242" w:type="dxa"/>
            <w:shd w:val="clear" w:color="auto" w:fill="auto"/>
          </w:tcPr>
          <w:p w:rsidR="00AD0FDA" w:rsidRPr="00934B4C" w:rsidP="00497D68" w14:paraId="0D09DA88" w14:textId="77777777">
            <w:pPr>
              <w:spacing w:after="140"/>
              <w:rPr>
                <w:u w:val="single"/>
              </w:rPr>
            </w:pPr>
            <w:r w:rsidRPr="00934B4C">
              <w:rPr>
                <w:u w:val="single"/>
              </w:rPr>
              <w:t>Compulsory specification for dried abalone – VC 9108</w:t>
            </w:r>
          </w:p>
        </w:tc>
      </w:tr>
      <w:tr w14:paraId="292E11B9" w14:textId="77777777" w:rsidTr="00D0271D">
        <w:tblPrEx>
          <w:tblW w:w="0" w:type="auto"/>
          <w:tblLayout w:type="fixed"/>
          <w:tblLook w:val="01E0"/>
        </w:tblPrEx>
        <w:tc>
          <w:tcPr>
            <w:tcW w:w="9242" w:type="dxa"/>
            <w:shd w:val="clear" w:color="auto" w:fill="auto"/>
          </w:tcPr>
          <w:p w:rsidR="00765725" w:rsidRPr="00497D68" w:rsidP="00497D68" w14:paraId="077B8871" w14:textId="3C712900">
            <w:pPr>
              <w:spacing w:after="240"/>
              <w:rPr>
                <w:u w:val="single"/>
              </w:rPr>
            </w:pPr>
            <w:r>
              <w:t>The Compulsory Specification for dried abalone (VC9108) has been published and will come into effect six months after the date of publication.</w:t>
            </w:r>
          </w:p>
        </w:tc>
      </w:tr>
      <w:tr w14:paraId="00E13161" w14:textId="77777777" w:rsidTr="00D0271D">
        <w:tblPrEx>
          <w:tblW w:w="0" w:type="auto"/>
          <w:tblLayout w:type="fixed"/>
          <w:tblLook w:val="01E0"/>
        </w:tblPrEx>
        <w:tc>
          <w:tcPr>
            <w:tcW w:w="9242" w:type="dxa"/>
            <w:shd w:val="clear" w:color="auto" w:fill="auto"/>
          </w:tcPr>
          <w:p w:rsidR="00AD0FDA" w:rsidRPr="00934B4C" w:rsidP="00497D68" w14:paraId="676AA24C" w14:textId="77777777">
            <w:pPr>
              <w:spacing w:after="140"/>
              <w:rPr>
                <w:b/>
              </w:rPr>
            </w:pPr>
            <w:r w:rsidRPr="00934B4C">
              <w:rPr>
                <w:b/>
              </w:rPr>
              <w:t>This addendum concerns a:</w:t>
            </w:r>
          </w:p>
        </w:tc>
      </w:tr>
      <w:tr w14:paraId="7DD7FB55" w14:textId="77777777" w:rsidTr="00D0271D">
        <w:tblPrEx>
          <w:tblW w:w="0" w:type="auto"/>
          <w:tblLayout w:type="fixed"/>
          <w:tblLook w:val="01E0"/>
        </w:tblPrEx>
        <w:tc>
          <w:tcPr>
            <w:tcW w:w="9242" w:type="dxa"/>
            <w:shd w:val="clear" w:color="auto" w:fill="auto"/>
          </w:tcPr>
          <w:p w:rsidR="00AD0FDA" w:rsidRPr="00934B4C" w:rsidP="00934B4C" w14:paraId="5A2FFBB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F829A8B" w14:textId="77777777" w:rsidTr="00D0271D">
        <w:tblPrEx>
          <w:tblW w:w="0" w:type="auto"/>
          <w:tblLayout w:type="fixed"/>
          <w:tblLook w:val="01E0"/>
        </w:tblPrEx>
        <w:tc>
          <w:tcPr>
            <w:tcW w:w="9242" w:type="dxa"/>
            <w:shd w:val="clear" w:color="auto" w:fill="auto"/>
          </w:tcPr>
          <w:p w:rsidR="00AD0FDA" w:rsidRPr="00934B4C" w:rsidP="00934B4C" w14:paraId="61D1FA77"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888D0D5" w14:textId="77777777" w:rsidTr="00D0271D">
        <w:tblPrEx>
          <w:tblW w:w="0" w:type="auto"/>
          <w:tblLayout w:type="fixed"/>
          <w:tblLook w:val="01E0"/>
        </w:tblPrEx>
        <w:tc>
          <w:tcPr>
            <w:tcW w:w="9242" w:type="dxa"/>
            <w:shd w:val="clear" w:color="auto" w:fill="auto"/>
          </w:tcPr>
          <w:p w:rsidR="00AD0FDA" w:rsidRPr="00934B4C" w:rsidP="00934B4C" w14:paraId="606FB53D" w14:textId="77777777">
            <w:pPr>
              <w:ind w:left="1440" w:hanging="873"/>
            </w:pPr>
            <w:r w:rsidRPr="00934B4C">
              <w:t>[ ]</w:t>
            </w:r>
            <w:r w:rsidRPr="00934B4C">
              <w:tab/>
              <w:t>Modification of content and/or scope of previously notified draft regulation</w:t>
            </w:r>
          </w:p>
        </w:tc>
      </w:tr>
      <w:tr w14:paraId="34ABF5DA" w14:textId="77777777" w:rsidTr="00D0271D">
        <w:tblPrEx>
          <w:tblW w:w="0" w:type="auto"/>
          <w:tblLayout w:type="fixed"/>
          <w:tblLook w:val="01E0"/>
        </w:tblPrEx>
        <w:tc>
          <w:tcPr>
            <w:tcW w:w="9242" w:type="dxa"/>
            <w:shd w:val="clear" w:color="auto" w:fill="auto"/>
          </w:tcPr>
          <w:p w:rsidR="00AD0FDA" w:rsidRPr="00934B4C" w:rsidP="00934B4C" w14:paraId="73C055E4" w14:textId="77777777">
            <w:pPr>
              <w:ind w:left="1440" w:hanging="873"/>
            </w:pPr>
            <w:r w:rsidRPr="00934B4C">
              <w:t>[ ]</w:t>
            </w:r>
            <w:r w:rsidRPr="00934B4C">
              <w:tab/>
              <w:t>Withdrawal of proposed regulation</w:t>
            </w:r>
          </w:p>
        </w:tc>
      </w:tr>
      <w:tr w14:paraId="565C5763" w14:textId="77777777" w:rsidTr="00D0271D">
        <w:tblPrEx>
          <w:tblW w:w="0" w:type="auto"/>
          <w:tblLayout w:type="fixed"/>
          <w:tblLook w:val="01E0"/>
        </w:tblPrEx>
        <w:tc>
          <w:tcPr>
            <w:tcW w:w="9242" w:type="dxa"/>
            <w:shd w:val="clear" w:color="auto" w:fill="auto"/>
          </w:tcPr>
          <w:p w:rsidR="00AD0FDA" w:rsidRPr="00934B4C" w:rsidP="00934B4C" w14:paraId="440386EF" w14:textId="77777777">
            <w:pPr>
              <w:ind w:left="1440" w:hanging="873"/>
            </w:pPr>
            <w:r w:rsidRPr="00934B4C">
              <w:t>[ ]</w:t>
            </w:r>
            <w:r w:rsidRPr="00934B4C">
              <w:tab/>
              <w:t>Change in proposed date of adoption, publication or date of entry into force</w:t>
            </w:r>
          </w:p>
        </w:tc>
      </w:tr>
      <w:tr w14:paraId="77F4A435" w14:textId="77777777" w:rsidTr="00D0271D">
        <w:tblPrEx>
          <w:tblW w:w="0" w:type="auto"/>
          <w:tblLayout w:type="fixed"/>
          <w:tblLook w:val="01E0"/>
        </w:tblPrEx>
        <w:tc>
          <w:tcPr>
            <w:tcW w:w="9242" w:type="dxa"/>
            <w:shd w:val="clear" w:color="auto" w:fill="auto"/>
          </w:tcPr>
          <w:p w:rsidR="00AD0FDA" w:rsidRPr="00934B4C" w:rsidP="00934B4C" w14:paraId="2F9165A1" w14:textId="77777777">
            <w:pPr>
              <w:spacing w:after="240"/>
              <w:ind w:left="1440" w:hanging="873"/>
            </w:pPr>
            <w:r w:rsidRPr="00934B4C">
              <w:t>[ ]</w:t>
            </w:r>
            <w:r w:rsidRPr="00934B4C">
              <w:tab/>
              <w:t xml:space="preserve">Other: </w:t>
            </w:r>
          </w:p>
        </w:tc>
      </w:tr>
      <w:tr w14:paraId="32F6CA4A" w14:textId="77777777" w:rsidTr="00D0271D">
        <w:tblPrEx>
          <w:tblW w:w="0" w:type="auto"/>
          <w:tblLayout w:type="fixed"/>
          <w:tblLook w:val="01E0"/>
        </w:tblPrEx>
        <w:tc>
          <w:tcPr>
            <w:tcW w:w="9242" w:type="dxa"/>
            <w:shd w:val="clear" w:color="auto" w:fill="auto"/>
          </w:tcPr>
          <w:p w:rsidR="00AD0FDA" w:rsidRPr="00934B4C" w:rsidP="00497D68" w14:paraId="7F4C7378" w14:textId="77777777">
            <w:pPr>
              <w:spacing w:after="1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D1C57FB" w14:textId="77777777" w:rsidTr="00D0271D">
        <w:tblPrEx>
          <w:tblW w:w="0" w:type="auto"/>
          <w:tblLayout w:type="fixed"/>
          <w:tblLook w:val="01E0"/>
        </w:tblPrEx>
        <w:tc>
          <w:tcPr>
            <w:tcW w:w="9242" w:type="dxa"/>
            <w:shd w:val="clear" w:color="auto" w:fill="auto"/>
          </w:tcPr>
          <w:p w:rsidR="00AD0FDA" w:rsidRPr="00934B4C" w:rsidP="00934B4C" w14:paraId="40BB50ED"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7DC9DC6B" w14:textId="77777777" w:rsidTr="00D0271D">
        <w:tblPrEx>
          <w:tblW w:w="0" w:type="auto"/>
          <w:tblLayout w:type="fixed"/>
          <w:tblLook w:val="01E0"/>
        </w:tblPrEx>
        <w:tc>
          <w:tcPr>
            <w:tcW w:w="9242" w:type="dxa"/>
            <w:shd w:val="clear" w:color="auto" w:fill="auto"/>
          </w:tcPr>
          <w:p w:rsidR="00AD0FDA" w:rsidRPr="00934B4C" w:rsidP="00497D68" w14:paraId="736827C0" w14:textId="77777777">
            <w:pPr>
              <w:spacing w:after="140"/>
              <w:rPr>
                <w:b/>
              </w:rPr>
            </w:pPr>
            <w:r w:rsidRPr="00934B4C">
              <w:rPr>
                <w:b/>
              </w:rPr>
              <w:t>Agency or authority designated to handle comments: [ ] National Notification Authority, [X] National Enquiry Point. Address, fax number and e-mail address (if available) of other body:</w:t>
            </w:r>
          </w:p>
        </w:tc>
      </w:tr>
      <w:tr w14:paraId="65D69571" w14:textId="77777777" w:rsidTr="00D0271D">
        <w:tblPrEx>
          <w:tblW w:w="0" w:type="auto"/>
          <w:tblLayout w:type="fixed"/>
          <w:tblLook w:val="01E0"/>
        </w:tblPrEx>
        <w:tc>
          <w:tcPr>
            <w:tcW w:w="9242" w:type="dxa"/>
            <w:shd w:val="clear" w:color="auto" w:fill="auto"/>
          </w:tcPr>
          <w:p w:rsidR="00AD0FDA" w:rsidRPr="00934B4C" w:rsidP="00934B4C" w14:paraId="4419F5D3" w14:textId="77777777">
            <w:r w:rsidRPr="00934B4C">
              <w:t>National Regulator for Compulsory Specifications</w:t>
            </w:r>
          </w:p>
          <w:p w:rsidR="00AD0FDA" w:rsidRPr="00934B4C" w:rsidP="00934B4C" w14:paraId="32F86A5B" w14:textId="77777777">
            <w:r w:rsidRPr="00934B4C">
              <w:t>Private Bag X25</w:t>
            </w:r>
          </w:p>
          <w:p w:rsidR="00AD0FDA" w:rsidRPr="00934B4C" w:rsidP="00934B4C" w14:paraId="7F150291" w14:textId="77777777">
            <w:r w:rsidRPr="00934B4C">
              <w:t>Brooklyn</w:t>
            </w:r>
          </w:p>
          <w:p w:rsidR="00AD0FDA" w:rsidRPr="00934B4C" w:rsidP="00934B4C" w14:paraId="641068E3" w14:textId="77777777">
            <w:r w:rsidRPr="00934B4C">
              <w:t>0075</w:t>
            </w:r>
          </w:p>
          <w:p w:rsidR="00AD0FDA" w:rsidRPr="00934B4C" w:rsidP="00934B4C" w14:paraId="6494C22D" w14:textId="77777777">
            <w:r w:rsidRPr="00934B4C">
              <w:t>Tel: +(012) 482 8930</w:t>
            </w:r>
          </w:p>
          <w:p w:rsidR="00AD0FDA" w:rsidRPr="00934B4C" w:rsidP="00934B4C" w14:paraId="39EA1FE6" w14:textId="77777777">
            <w:pPr>
              <w:spacing w:after="240"/>
            </w:pPr>
            <w:r w:rsidRPr="00934B4C">
              <w:t xml:space="preserve">E-mail: </w:t>
            </w:r>
            <w:hyperlink r:id="rId5" w:history="1">
              <w:r w:rsidRPr="00934B4C">
                <w:rPr>
                  <w:color w:val="0000FF"/>
                  <w:u w:val="single"/>
                </w:rPr>
                <w:t>maphuti.kutu@nrcs.org.za</w:t>
              </w:r>
            </w:hyperlink>
          </w:p>
        </w:tc>
      </w:tr>
      <w:tr w14:paraId="6F126BA4" w14:textId="77777777" w:rsidTr="00D0271D">
        <w:tblPrEx>
          <w:tblW w:w="0" w:type="auto"/>
          <w:tblLayout w:type="fixed"/>
          <w:tblLook w:val="01E0"/>
        </w:tblPrEx>
        <w:tc>
          <w:tcPr>
            <w:tcW w:w="9242" w:type="dxa"/>
            <w:shd w:val="clear" w:color="auto" w:fill="auto"/>
          </w:tcPr>
          <w:p w:rsidR="00AD0FDA" w:rsidRPr="00934B4C" w:rsidP="00497D68" w14:paraId="742FF68D" w14:textId="77777777">
            <w:pPr>
              <w:spacing w:after="1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3297F3C9" w14:textId="77777777" w:rsidTr="00D0271D">
        <w:tblPrEx>
          <w:tblW w:w="0" w:type="auto"/>
          <w:tblLayout w:type="fixed"/>
          <w:tblLook w:val="01E0"/>
        </w:tblPrEx>
        <w:tc>
          <w:tcPr>
            <w:tcW w:w="9242" w:type="dxa"/>
            <w:shd w:val="clear" w:color="auto" w:fill="auto"/>
          </w:tcPr>
          <w:p w:rsidR="00AD0FDA" w:rsidRPr="00934B4C" w:rsidP="00934B4C" w14:paraId="30B86C7D" w14:textId="77777777">
            <w:r w:rsidRPr="00934B4C">
              <w:t>National Regulator for Compulsory Specifications</w:t>
            </w:r>
          </w:p>
          <w:p w:rsidR="00AD0FDA" w:rsidRPr="00934B4C" w:rsidP="00934B4C" w14:paraId="2E26BF45" w14:textId="77777777">
            <w:r w:rsidRPr="00934B4C">
              <w:t>Private Bag X25</w:t>
            </w:r>
          </w:p>
          <w:p w:rsidR="00AD0FDA" w:rsidRPr="00934B4C" w:rsidP="00934B4C" w14:paraId="1F8474F6" w14:textId="77777777">
            <w:r w:rsidRPr="00934B4C">
              <w:t>Brooklyn</w:t>
            </w:r>
          </w:p>
          <w:p w:rsidR="00AD0FDA" w:rsidRPr="00934B4C" w:rsidP="00934B4C" w14:paraId="3787D25E" w14:textId="77777777">
            <w:r w:rsidRPr="00934B4C">
              <w:t>0075</w:t>
            </w:r>
          </w:p>
          <w:p w:rsidR="00AD0FDA" w:rsidRPr="00934B4C" w:rsidP="00934B4C" w14:paraId="709E212F" w14:textId="77777777">
            <w:r w:rsidRPr="00934B4C">
              <w:t>Tel: +(012) 482 8930</w:t>
            </w:r>
          </w:p>
          <w:p w:rsidR="00AD0FDA" w:rsidRPr="00934B4C" w:rsidP="00934B4C" w14:paraId="7D6BFB63" w14:textId="77777777">
            <w:r w:rsidRPr="00934B4C">
              <w:t xml:space="preserve">E-mail: </w:t>
            </w:r>
            <w:hyperlink r:id="rId5" w:history="1">
              <w:r w:rsidRPr="00934B4C">
                <w:rPr>
                  <w:color w:val="0000FF"/>
                  <w:u w:val="single"/>
                </w:rPr>
                <w:t>maphuti.kutu@nrcs.org.za</w:t>
              </w:r>
            </w:hyperlink>
          </w:p>
        </w:tc>
      </w:tr>
    </w:tbl>
    <w:p w:rsidR="00AD0FDA" w:rsidRPr="00934B4C" w:rsidP="00934B4C" w14:paraId="0D4943E0" w14:textId="77777777">
      <w:pPr>
        <w:jc w:val="center"/>
        <w:rPr>
          <w:b/>
        </w:rPr>
      </w:pPr>
      <w:r w:rsidRPr="00934B4C">
        <w:rPr>
          <w:b/>
        </w:rPr>
        <w:t>__________</w:t>
      </w:r>
    </w:p>
    <w:sectPr w:rsidSect="00497D68">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97D68" w:rsidP="00497D68" w14:paraId="59355F03" w14:textId="097B56F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97D68" w:rsidP="00497D68" w14:paraId="3E880A68" w14:textId="565336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A803E1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D68" w:rsidRPr="00497D68" w:rsidP="00497D68" w14:paraId="5D6E573E" w14:textId="77777777">
    <w:pPr>
      <w:pStyle w:val="Header"/>
      <w:pBdr>
        <w:bottom w:val="single" w:sz="4" w:space="1" w:color="auto"/>
      </w:pBdr>
      <w:tabs>
        <w:tab w:val="clear" w:pos="4513"/>
        <w:tab w:val="clear" w:pos="9027"/>
      </w:tabs>
      <w:jc w:val="center"/>
    </w:pPr>
    <w:r w:rsidRPr="00497D68">
      <w:t>G/SPS/N/</w:t>
    </w:r>
    <w:r w:rsidRPr="00497D68">
      <w:t>ZAF</w:t>
    </w:r>
    <w:r w:rsidRPr="00497D68">
      <w:t>/83/Add.1</w:t>
    </w:r>
  </w:p>
  <w:p w:rsidR="00497D68" w:rsidRPr="00497D68" w:rsidP="00497D68" w14:paraId="7A8E3416" w14:textId="77777777">
    <w:pPr>
      <w:pStyle w:val="Header"/>
      <w:pBdr>
        <w:bottom w:val="single" w:sz="4" w:space="1" w:color="auto"/>
      </w:pBdr>
      <w:tabs>
        <w:tab w:val="clear" w:pos="4513"/>
        <w:tab w:val="clear" w:pos="9027"/>
      </w:tabs>
      <w:jc w:val="center"/>
    </w:pPr>
  </w:p>
  <w:p w:rsidR="00497D68" w:rsidRPr="00497D68" w:rsidP="00497D68" w14:paraId="0FEC2100" w14:textId="6D15DB62">
    <w:pPr>
      <w:pStyle w:val="Header"/>
      <w:pBdr>
        <w:bottom w:val="single" w:sz="4" w:space="1" w:color="auto"/>
      </w:pBdr>
      <w:tabs>
        <w:tab w:val="clear" w:pos="4513"/>
        <w:tab w:val="clear" w:pos="9027"/>
      </w:tabs>
      <w:jc w:val="center"/>
    </w:pPr>
    <w:r w:rsidRPr="00497D68">
      <w:t xml:space="preserve">- </w:t>
    </w:r>
    <w:r w:rsidRPr="00497D68">
      <w:fldChar w:fldCharType="begin"/>
    </w:r>
    <w:r w:rsidRPr="00497D68">
      <w:instrText xml:space="preserve"> PAGE </w:instrText>
    </w:r>
    <w:r w:rsidRPr="00497D68">
      <w:fldChar w:fldCharType="separate"/>
    </w:r>
    <w:r w:rsidRPr="00497D68">
      <w:rPr>
        <w:noProof/>
      </w:rPr>
      <w:t>2</w:t>
    </w:r>
    <w:r w:rsidRPr="00497D68">
      <w:fldChar w:fldCharType="end"/>
    </w:r>
    <w:r w:rsidRPr="00497D68">
      <w:t xml:space="preserve"> -</w:t>
    </w:r>
  </w:p>
  <w:p w:rsidR="00AD0FDA" w:rsidRPr="00497D68" w:rsidP="00497D68" w14:paraId="1F975868" w14:textId="0C89722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D68" w:rsidRPr="00497D68" w:rsidP="00497D68" w14:paraId="71D294A4" w14:textId="77777777">
    <w:pPr>
      <w:pStyle w:val="Header"/>
      <w:pBdr>
        <w:bottom w:val="single" w:sz="4" w:space="1" w:color="auto"/>
      </w:pBdr>
      <w:tabs>
        <w:tab w:val="clear" w:pos="4513"/>
        <w:tab w:val="clear" w:pos="9027"/>
      </w:tabs>
      <w:jc w:val="center"/>
    </w:pPr>
    <w:r w:rsidRPr="00497D68">
      <w:t>G/SPS/N/</w:t>
    </w:r>
    <w:r w:rsidRPr="00497D68">
      <w:t>ZAF</w:t>
    </w:r>
    <w:r w:rsidRPr="00497D68">
      <w:t>/83/Add.1</w:t>
    </w:r>
  </w:p>
  <w:p w:rsidR="00497D68" w:rsidRPr="00497D68" w:rsidP="00497D68" w14:paraId="4C0F930F" w14:textId="77777777">
    <w:pPr>
      <w:pStyle w:val="Header"/>
      <w:pBdr>
        <w:bottom w:val="single" w:sz="4" w:space="1" w:color="auto"/>
      </w:pBdr>
      <w:tabs>
        <w:tab w:val="clear" w:pos="4513"/>
        <w:tab w:val="clear" w:pos="9027"/>
      </w:tabs>
      <w:jc w:val="center"/>
    </w:pPr>
  </w:p>
  <w:p w:rsidR="00497D68" w:rsidRPr="00497D68" w:rsidP="00497D68" w14:paraId="2DE9EB0E" w14:textId="369D4FEA">
    <w:pPr>
      <w:pStyle w:val="Header"/>
      <w:pBdr>
        <w:bottom w:val="single" w:sz="4" w:space="1" w:color="auto"/>
      </w:pBdr>
      <w:tabs>
        <w:tab w:val="clear" w:pos="4513"/>
        <w:tab w:val="clear" w:pos="9027"/>
      </w:tabs>
      <w:jc w:val="center"/>
    </w:pPr>
    <w:r w:rsidRPr="00497D68">
      <w:t xml:space="preserve">- </w:t>
    </w:r>
    <w:r w:rsidRPr="00497D68">
      <w:fldChar w:fldCharType="begin"/>
    </w:r>
    <w:r w:rsidRPr="00497D68">
      <w:instrText xml:space="preserve"> PAGE </w:instrText>
    </w:r>
    <w:r w:rsidRPr="00497D68">
      <w:fldChar w:fldCharType="separate"/>
    </w:r>
    <w:r w:rsidRPr="00497D68">
      <w:rPr>
        <w:noProof/>
      </w:rPr>
      <w:t>2</w:t>
    </w:r>
    <w:r w:rsidRPr="00497D68">
      <w:fldChar w:fldCharType="end"/>
    </w:r>
    <w:r w:rsidRPr="00497D68">
      <w:t xml:space="preserve"> -</w:t>
    </w:r>
  </w:p>
  <w:p w:rsidR="00AD0FDA" w:rsidRPr="00497D68" w:rsidP="00497D68" w14:paraId="39C12C4D" w14:textId="5BC4F4A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B60162D"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82DF49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60C9295" w14:textId="2C4C8249">
          <w:pPr>
            <w:jc w:val="right"/>
            <w:rPr>
              <w:b/>
              <w:color w:val="FF0000"/>
              <w:szCs w:val="16"/>
            </w:rPr>
          </w:pPr>
          <w:r>
            <w:rPr>
              <w:b/>
              <w:color w:val="FF0000"/>
              <w:szCs w:val="16"/>
            </w:rPr>
            <w:t xml:space="preserve"> </w:t>
          </w:r>
        </w:p>
      </w:tc>
    </w:tr>
    <w:bookmarkEnd w:id="0"/>
    <w:tr w14:paraId="4CBEC7F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03F911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1AE09E7" w14:textId="77777777">
          <w:pPr>
            <w:jc w:val="right"/>
            <w:rPr>
              <w:b/>
              <w:szCs w:val="16"/>
            </w:rPr>
          </w:pPr>
        </w:p>
      </w:tc>
    </w:tr>
    <w:tr w14:paraId="73FB79C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E0B5CC0" w14:textId="77777777">
          <w:pPr>
            <w:jc w:val="left"/>
            <w:rPr>
              <w:noProof/>
              <w:lang w:eastAsia="en-GB"/>
            </w:rPr>
          </w:pPr>
        </w:p>
      </w:tc>
      <w:tc>
        <w:tcPr>
          <w:tcW w:w="5448" w:type="dxa"/>
          <w:gridSpan w:val="2"/>
          <w:shd w:val="clear" w:color="auto" w:fill="FFFFFF"/>
          <w:tcMar>
            <w:left w:w="108" w:type="dxa"/>
            <w:right w:w="108" w:type="dxa"/>
          </w:tcMar>
        </w:tcPr>
        <w:p w:rsidR="00497D68" w:rsidP="0081481D" w14:paraId="606F03C6" w14:textId="77777777">
          <w:pPr>
            <w:jc w:val="right"/>
            <w:rPr>
              <w:b/>
              <w:szCs w:val="16"/>
            </w:rPr>
          </w:pPr>
          <w:bookmarkStart w:id="1" w:name="bmkSymbols"/>
          <w:r>
            <w:rPr>
              <w:b/>
              <w:szCs w:val="16"/>
            </w:rPr>
            <w:t>G/SPS/N/</w:t>
          </w:r>
          <w:r>
            <w:rPr>
              <w:b/>
              <w:szCs w:val="16"/>
            </w:rPr>
            <w:t>ZAF</w:t>
          </w:r>
          <w:r>
            <w:rPr>
              <w:b/>
              <w:szCs w:val="16"/>
            </w:rPr>
            <w:t>/83/Add.1</w:t>
          </w:r>
        </w:p>
        <w:bookmarkEnd w:id="1"/>
        <w:p w:rsidR="00AD0FDA" w:rsidRPr="00934B4C" w:rsidP="0081481D" w14:paraId="24F206CC" w14:textId="36C937D0">
          <w:pPr>
            <w:jc w:val="right"/>
            <w:rPr>
              <w:b/>
              <w:szCs w:val="16"/>
            </w:rPr>
          </w:pPr>
        </w:p>
      </w:tc>
    </w:tr>
    <w:tr w14:paraId="6AC68E3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117CA86F" w14:textId="77777777"/>
      </w:tc>
      <w:tc>
        <w:tcPr>
          <w:tcW w:w="5448" w:type="dxa"/>
          <w:gridSpan w:val="2"/>
          <w:shd w:val="clear" w:color="auto" w:fill="FFFFFF"/>
          <w:tcMar>
            <w:left w:w="108" w:type="dxa"/>
            <w:right w:w="108" w:type="dxa"/>
          </w:tcMar>
          <w:vAlign w:val="center"/>
        </w:tcPr>
        <w:p w:rsidR="00ED54E0" w:rsidRPr="00AD0FDA" w:rsidP="0081481D" w14:paraId="765660A5" w14:textId="77777777">
          <w:pPr>
            <w:jc w:val="right"/>
            <w:rPr>
              <w:szCs w:val="16"/>
            </w:rPr>
          </w:pPr>
          <w:bookmarkStart w:id="2" w:name="bmkDate"/>
          <w:bookmarkStart w:id="3" w:name="spsDateDistribution"/>
          <w:r w:rsidRPr="00AD0FDA">
            <w:rPr>
              <w:szCs w:val="16"/>
            </w:rPr>
            <w:t>12 June 2025</w:t>
          </w:r>
          <w:bookmarkEnd w:id="2"/>
          <w:bookmarkEnd w:id="3"/>
        </w:p>
      </w:tc>
    </w:tr>
    <w:tr w14:paraId="509735F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E4B43AD" w14:textId="77777777">
          <w:pPr>
            <w:jc w:val="left"/>
            <w:rPr>
              <w:b/>
            </w:rPr>
          </w:pPr>
          <w:bookmarkStart w:id="4" w:name="bmkSerial"/>
          <w:r>
            <w:rPr>
              <w:b w:val="0"/>
              <w:color w:val="FF0000"/>
            </w:rPr>
            <w:t>(25-3882)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870206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bookmarkEnd w:id="5"/>
        </w:p>
      </w:tc>
    </w:tr>
    <w:tr w14:paraId="1C6CA4A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3FDB020" w14:textId="09BADF5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65A9756" w14:textId="50DBC583">
          <w:pPr>
            <w:jc w:val="right"/>
            <w:rPr>
              <w:bCs/>
              <w:szCs w:val="18"/>
            </w:rPr>
          </w:pPr>
          <w:bookmarkStart w:id="7" w:name="bmkLanguage"/>
          <w:r>
            <w:rPr>
              <w:bCs/>
              <w:szCs w:val="18"/>
            </w:rPr>
            <w:t>Original: English</w:t>
          </w:r>
          <w:bookmarkEnd w:id="7"/>
        </w:p>
      </w:tc>
    </w:tr>
  </w:tbl>
  <w:p w:rsidR="00ED54E0" w:rsidRPr="00934B4C" w14:paraId="0EF619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4808558">
    <w:abstractNumId w:val="9"/>
  </w:num>
  <w:num w:numId="2" w16cid:durableId="1893997140">
    <w:abstractNumId w:val="7"/>
  </w:num>
  <w:num w:numId="3" w16cid:durableId="1206482266">
    <w:abstractNumId w:val="6"/>
  </w:num>
  <w:num w:numId="4" w16cid:durableId="1663854019">
    <w:abstractNumId w:val="5"/>
  </w:num>
  <w:num w:numId="5" w16cid:durableId="1762751456">
    <w:abstractNumId w:val="4"/>
  </w:num>
  <w:num w:numId="6" w16cid:durableId="34164997">
    <w:abstractNumId w:val="12"/>
  </w:num>
  <w:num w:numId="7" w16cid:durableId="545725891">
    <w:abstractNumId w:val="11"/>
  </w:num>
  <w:num w:numId="8" w16cid:durableId="638414738">
    <w:abstractNumId w:val="10"/>
  </w:num>
  <w:num w:numId="9" w16cid:durableId="634330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3302951">
    <w:abstractNumId w:val="13"/>
  </w:num>
  <w:num w:numId="11" w16cid:durableId="690188623">
    <w:abstractNumId w:val="8"/>
  </w:num>
  <w:num w:numId="12" w16cid:durableId="1267039881">
    <w:abstractNumId w:val="3"/>
  </w:num>
  <w:num w:numId="13" w16cid:durableId="2068910706">
    <w:abstractNumId w:val="2"/>
  </w:num>
  <w:num w:numId="14" w16cid:durableId="1487819001">
    <w:abstractNumId w:val="1"/>
  </w:num>
  <w:num w:numId="15" w16cid:durableId="130091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255FC"/>
    <w:rsid w:val="0013337F"/>
    <w:rsid w:val="0017046C"/>
    <w:rsid w:val="00182B84"/>
    <w:rsid w:val="001B3F7A"/>
    <w:rsid w:val="001C4CC9"/>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97D68"/>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565C3"/>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B4B4C"/>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63ECC"/>
  <w15:docId w15:val="{BF5EFDEC-4C4B-42F8-874C-B6AA8F5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phuti.kutu@nrcs.org.z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1f9c0b1c-e26e-4ea2-914f-ccde6c4e486e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F926519-7C7D-4795-B58A-828078263B4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7</cp:revision>
  <dcterms:created xsi:type="dcterms:W3CDTF">2018-10-15T07:09:00Z</dcterms:created>
  <dcterms:modified xsi:type="dcterms:W3CDTF">2025-06-12T13:21:00Z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G/SPS/N/ZAF/83/Add.1</vt:lpwstr>
  </property>
  <property fmtid="{D5CDD505-2E9C-101B-9397-08002B2CF9AE}" pid="3" name="TitusGUID">
    <vt:lpwstr>1f9c0b1c-e26e-4ea2-914f-ccde6c4e486e</vt:lpwstr>
  </property>
  <property fmtid="{D5CDD505-2E9C-101B-9397-08002B2CF9AE}" pid="4" name="WTOCLASSIFICATION">
    <vt:lpwstr>WTO OFFICIAL</vt:lpwstr>
  </property>
</Properties>
</file>