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D3FA" w14:textId="77777777" w:rsidR="00EA4725" w:rsidRPr="00441372" w:rsidRDefault="00C04AB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00CA0" w14:paraId="67E9CE3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465EEBF" w14:textId="77777777" w:rsidR="00EA4725" w:rsidRPr="00441372" w:rsidRDefault="00C04A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584E675" w14:textId="77777777" w:rsidR="00EA4725" w:rsidRPr="00441372" w:rsidRDefault="00C04AB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368A04E0" w14:textId="77777777" w:rsidR="00EA4725" w:rsidRPr="00441372" w:rsidRDefault="00C04AB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100CA0" w14:paraId="35CB71A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989003" w14:textId="77777777" w:rsidR="00EA4725" w:rsidRPr="00441372" w:rsidRDefault="00C04A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D984E0" w14:textId="77777777" w:rsidR="00EA4725" w:rsidRPr="00441372" w:rsidRDefault="00C04ABB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100CA0" w14:paraId="6D798B7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D3B2E9" w14:textId="77777777" w:rsidR="00EA4725" w:rsidRPr="00441372" w:rsidRDefault="00C04A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838B08" w14:textId="77777777" w:rsidR="00EA4725" w:rsidRPr="00441372" w:rsidRDefault="00C04AB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Cereals (excl. wheat and meslin, rye, barley, oats, maize, rice, grain sorghum, buckwheat, millet, canary seeds, fonio, quinoa and triticale) (HS code(s): 100890); Cereals, pulses and derived products (ICS code(s): 67.060)</w:t>
            </w:r>
            <w:bookmarkEnd w:id="7"/>
          </w:p>
        </w:tc>
      </w:tr>
      <w:tr w:rsidR="00100CA0" w14:paraId="479A978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E77093" w14:textId="77777777" w:rsidR="00EA4725" w:rsidRPr="00441372" w:rsidRDefault="00C04AB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D6A16D" w14:textId="77777777" w:rsidR="00EA4725" w:rsidRPr="00441372" w:rsidRDefault="00C04AB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3FBAD57" w14:textId="77777777" w:rsidR="00EA4725" w:rsidRPr="00441372" w:rsidRDefault="00C04AB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93594CE" w14:textId="77777777" w:rsidR="00EA4725" w:rsidRPr="00441372" w:rsidRDefault="00C04AB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100CA0" w14:paraId="26AAE1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B2DC39" w14:textId="77777777" w:rsidR="00EA4725" w:rsidRPr="00441372" w:rsidRDefault="00C04A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B73E90" w14:textId="77777777" w:rsidR="00EA4725" w:rsidRPr="00441372" w:rsidRDefault="00C04ABB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1351-2023, Teff Grain –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11</w:t>
            </w:r>
            <w:bookmarkEnd w:id="20"/>
          </w:p>
          <w:bookmarkStart w:id="21" w:name="sps5d"/>
          <w:p w14:paraId="68E7FB91" w14:textId="77777777" w:rsidR="00EA4725" w:rsidRPr="00441372" w:rsidRDefault="00C04ABB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"https://members.wto.org/crnattachments/2024/SPS/TZA/24_00571_00_e.pdf"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https://members.wto.org/crnattachments/2024/SPS/TZA/24_00571_00_e.pdf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100CA0" w14:paraId="2C7381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87FDAD" w14:textId="77777777" w:rsidR="00EA4725" w:rsidRPr="00441372" w:rsidRDefault="00C04A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1B7C6F" w14:textId="77777777" w:rsidR="00EA4725" w:rsidRPr="00441372" w:rsidRDefault="00C04ABB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African Standard specifies the requirements and methods of sampling and test for teff grain(</w:t>
            </w:r>
            <w:r w:rsidRPr="0065690F">
              <w:rPr>
                <w:i/>
                <w:iCs/>
              </w:rPr>
              <w:t>Eragrosties teff</w:t>
            </w:r>
            <w:r w:rsidRPr="0065690F">
              <w:t>) for human consumption.</w:t>
            </w:r>
          </w:p>
          <w:p w14:paraId="69819D11" w14:textId="77777777" w:rsidR="00793B8A" w:rsidRPr="0065690F" w:rsidRDefault="00C04ABB" w:rsidP="00441372">
            <w:pPr>
              <w:spacing w:before="120" w:after="120"/>
            </w:pPr>
            <w:r w:rsidRPr="0065690F">
              <w:t>Note: This Draft African Standard was also notified under TBT Committee.</w:t>
            </w:r>
            <w:bookmarkEnd w:id="23"/>
          </w:p>
        </w:tc>
      </w:tr>
      <w:tr w:rsidR="00100CA0" w14:paraId="2B00B75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289F16" w14:textId="77777777" w:rsidR="00EA4725" w:rsidRPr="00441372" w:rsidRDefault="00C04A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6BF0C6" w14:textId="77777777" w:rsidR="00EA4725" w:rsidRPr="00441372" w:rsidRDefault="00C04ABB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100CA0" w14:paraId="11EC8E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867585" w14:textId="77777777" w:rsidR="00EA4725" w:rsidRPr="00441372" w:rsidRDefault="00C04AB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576541" w14:textId="77777777" w:rsidR="00EA4725" w:rsidRPr="00441372" w:rsidRDefault="00C04ABB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DD444B6" w14:textId="77777777" w:rsidR="00EA4725" w:rsidRPr="00441372" w:rsidRDefault="00C04AB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35CA248" w14:textId="77777777" w:rsidR="00EA4725" w:rsidRPr="00441372" w:rsidRDefault="00C04AB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3CA656B" w14:textId="77777777" w:rsidR="00EA4725" w:rsidRPr="00441372" w:rsidRDefault="00C04AB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6A19BB9" w14:textId="77777777" w:rsidR="00EA4725" w:rsidRPr="00441372" w:rsidRDefault="00C04AB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0E010F4" w14:textId="77777777" w:rsidR="00EA4725" w:rsidRPr="00441372" w:rsidRDefault="00C04ABB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EF72727" w14:textId="77777777" w:rsidR="00EA4725" w:rsidRPr="00441372" w:rsidRDefault="00C04AB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AA5B3BA" w14:textId="77777777" w:rsidR="00EA4725" w:rsidRPr="00441372" w:rsidRDefault="00C04ABB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100CA0" w14:paraId="7BC9E3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29A3B0" w14:textId="77777777" w:rsidR="00EA4725" w:rsidRPr="00441372" w:rsidRDefault="00C04ABB" w:rsidP="006E01FB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797CEA" w14:textId="77777777" w:rsidR="00EA4725" w:rsidRPr="00441372" w:rsidRDefault="00C04ABB" w:rsidP="006E01FB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1AB9FF04" w14:textId="77777777" w:rsidR="00793B8A" w:rsidRPr="0065690F" w:rsidRDefault="00C04ABB" w:rsidP="006E01F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56, Prepackaged foods — Labelling</w:t>
            </w:r>
          </w:p>
          <w:p w14:paraId="6C790668" w14:textId="77777777" w:rsidR="00793B8A" w:rsidRPr="0065690F" w:rsidRDefault="00C04ABB" w:rsidP="006E01F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711, Cereals and cereal products - Determination of moisture content (Basic Reference method).</w:t>
            </w:r>
          </w:p>
          <w:p w14:paraId="79F7A855" w14:textId="77777777" w:rsidR="00793B8A" w:rsidRPr="0065690F" w:rsidRDefault="00C04ABB" w:rsidP="006E01F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712, Cereals and cereal products - Determination moisture content (Routine reference method).</w:t>
            </w:r>
          </w:p>
          <w:p w14:paraId="2D01BC17" w14:textId="77777777" w:rsidR="00793B8A" w:rsidRPr="0065690F" w:rsidRDefault="00C04ABB" w:rsidP="006E01F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24333, Cereals and cereal product – Sampling.</w:t>
            </w:r>
          </w:p>
          <w:p w14:paraId="369997E5" w14:textId="77777777" w:rsidR="00793B8A" w:rsidRPr="0065690F" w:rsidRDefault="00C04ABB" w:rsidP="006E01F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605, Pulses — Determination of impurities, size, foreign odours, insects, and species and variety — Test methods</w:t>
            </w:r>
          </w:p>
          <w:p w14:paraId="3D65085B" w14:textId="77777777" w:rsidR="00793B8A" w:rsidRPr="0065690F" w:rsidRDefault="00C04ABB" w:rsidP="006E01F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6639-1, Cereal and pulses – Determination of hidden insect infestation - Part 1: General principles</w:t>
            </w:r>
          </w:p>
          <w:p w14:paraId="67FE4E91" w14:textId="77777777" w:rsidR="00793B8A" w:rsidRPr="0065690F" w:rsidRDefault="00C04ABB" w:rsidP="006E01F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6639-2, Cereal and pulses – Determination of hidden insect infestation - Part 2: Sampling</w:t>
            </w:r>
          </w:p>
          <w:p w14:paraId="221903C5" w14:textId="77777777" w:rsidR="00793B8A" w:rsidRPr="0065690F" w:rsidRDefault="00C04ABB" w:rsidP="006E01F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6639-3, Cereal and pulses – Determination of hidden insect infestation - Part 3: Reference method</w:t>
            </w:r>
          </w:p>
          <w:p w14:paraId="34B2500B" w14:textId="77777777" w:rsidR="00793B8A" w:rsidRPr="0065690F" w:rsidRDefault="00C04ABB" w:rsidP="006E01F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6639-4, Cereal and pulses – Determination of hidden insect infestation - Part 4: Rapid method</w:t>
            </w:r>
          </w:p>
          <w:p w14:paraId="37B587AB" w14:textId="77777777" w:rsidR="00793B8A" w:rsidRPr="0065690F" w:rsidRDefault="00C04ABB" w:rsidP="006E01F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27085, Animal feeding stuffs — Determination of calcium, sodium, phosphorus, magnesium, potassium, iron, zinc, copper, manganese, cobalt, molybdenum, arsenic, lead and cadmium by ICPAES</w:t>
            </w:r>
          </w:p>
          <w:p w14:paraId="4A228483" w14:textId="77777777" w:rsidR="00793B8A" w:rsidRPr="0065690F" w:rsidRDefault="00C04ABB" w:rsidP="006E01F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3367, Determination of mercury, content- flameless atomic absorption method</w:t>
            </w:r>
          </w:p>
          <w:p w14:paraId="294263D1" w14:textId="77777777" w:rsidR="00793B8A" w:rsidRPr="0065690F" w:rsidRDefault="00C04ABB" w:rsidP="006E01F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6561-1, Fruits, vegetables and derived products — Determination of cadmium content — Part 1: Method using graphite furnace atomic absorption spectrometry</w:t>
            </w:r>
          </w:p>
          <w:p w14:paraId="72FC14AD" w14:textId="77777777" w:rsidR="00793B8A" w:rsidRPr="0065690F" w:rsidRDefault="00C04ABB" w:rsidP="006E01F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6561-2, Fruits, vegetables and derived products — Determination of cadmium content — Part 2: Method using flame atomic absorption spectrometry</w:t>
            </w:r>
          </w:p>
          <w:p w14:paraId="4BB22330" w14:textId="77777777" w:rsidR="00793B8A" w:rsidRPr="0065690F" w:rsidRDefault="00C04ABB" w:rsidP="006E01F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ES 671: 2001, Teff – Specification</w:t>
            </w:r>
          </w:p>
          <w:p w14:paraId="0BFCC979" w14:textId="7ECBCB93" w:rsidR="00793B8A" w:rsidRPr="0065690F" w:rsidRDefault="00C04ABB" w:rsidP="006E01FB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100CA0" w14:paraId="3CE975A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183721" w14:textId="77777777" w:rsidR="00EA4725" w:rsidRPr="00441372" w:rsidRDefault="00C04A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079287" w14:textId="77777777" w:rsidR="00EA4725" w:rsidRPr="00441372" w:rsidRDefault="00C04ABB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2C8D1EF5" w14:textId="77777777" w:rsidR="00EA4725" w:rsidRPr="00441372" w:rsidRDefault="00C04ABB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100CA0" w14:paraId="66B1C7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531035" w14:textId="77777777" w:rsidR="00EA4725" w:rsidRPr="00441372" w:rsidRDefault="00C04A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A1B639" w14:textId="77777777" w:rsidR="00EA4725" w:rsidRPr="00441372" w:rsidRDefault="00C04ABB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4AD84A93" w14:textId="77777777" w:rsidR="00EA4725" w:rsidRPr="00441372" w:rsidRDefault="00C04AB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100CA0" w14:paraId="5AB54B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316C78" w14:textId="77777777" w:rsidR="00EA4725" w:rsidRPr="00441372" w:rsidRDefault="00C04A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1B20DD" w14:textId="2D3B0BE6" w:rsidR="00EA4725" w:rsidRPr="00441372" w:rsidRDefault="00C04ABB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="00787699">
              <w:t>23</w:t>
            </w:r>
            <w:r w:rsidRPr="0065690F">
              <w:t xml:space="preserve"> March 2024</w:t>
            </w:r>
            <w:bookmarkEnd w:id="72"/>
          </w:p>
          <w:p w14:paraId="37C8C65B" w14:textId="77777777" w:rsidR="00EA4725" w:rsidRPr="00441372" w:rsidRDefault="00C04ABB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C6E6581" w14:textId="77777777" w:rsidR="00793B8A" w:rsidRPr="0065690F" w:rsidRDefault="00C04ABB" w:rsidP="00441372">
            <w:r w:rsidRPr="0065690F">
              <w:t>Tanzania Bureau of Standards</w:t>
            </w:r>
          </w:p>
          <w:p w14:paraId="2238D48A" w14:textId="77777777" w:rsidR="00793B8A" w:rsidRPr="0065690F" w:rsidRDefault="00C04ABB" w:rsidP="00441372">
            <w:r w:rsidRPr="0065690F">
              <w:t>Ubungo, Morogoro Road/Sam Nujoma Road</w:t>
            </w:r>
          </w:p>
          <w:p w14:paraId="793E8154" w14:textId="77777777" w:rsidR="00793B8A" w:rsidRPr="006E01FB" w:rsidRDefault="00C04ABB" w:rsidP="00441372">
            <w:pPr>
              <w:rPr>
                <w:lang w:val="es-ES"/>
              </w:rPr>
            </w:pPr>
            <w:r w:rsidRPr="006E01FB">
              <w:rPr>
                <w:lang w:val="es-ES"/>
              </w:rPr>
              <w:t>P. O. Box 9524</w:t>
            </w:r>
          </w:p>
          <w:p w14:paraId="6DF4737E" w14:textId="77777777" w:rsidR="00793B8A" w:rsidRPr="006E01FB" w:rsidRDefault="00C04ABB" w:rsidP="00441372">
            <w:pPr>
              <w:rPr>
                <w:lang w:val="es-ES"/>
              </w:rPr>
            </w:pPr>
            <w:r w:rsidRPr="006E01FB">
              <w:rPr>
                <w:lang w:val="es-ES"/>
              </w:rPr>
              <w:t>DAR ES SALAAM, TANZANIA</w:t>
            </w:r>
          </w:p>
          <w:p w14:paraId="55FF8BE7" w14:textId="12F8E270" w:rsidR="00793B8A" w:rsidRPr="006E01FB" w:rsidRDefault="00C04ABB" w:rsidP="006E01FB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t>Tel:</w:t>
            </w:r>
            <w:r>
              <w:tab/>
            </w:r>
            <w:r w:rsidRPr="0065690F">
              <w:t>+(</w:t>
            </w:r>
            <w:r w:rsidRPr="006E01FB">
              <w:rPr>
                <w:bCs/>
              </w:rPr>
              <w:t>255 22) 245 0298</w:t>
            </w:r>
          </w:p>
          <w:p w14:paraId="47A702BF" w14:textId="71139DF4" w:rsidR="00793B8A" w:rsidRPr="0065690F" w:rsidRDefault="00C04ABB" w:rsidP="006E01FB">
            <w:pPr>
              <w:keepNext/>
              <w:keepLines/>
              <w:tabs>
                <w:tab w:val="left" w:pos="428"/>
              </w:tabs>
            </w:pPr>
            <w:r>
              <w:rPr>
                <w:bCs/>
              </w:rPr>
              <w:tab/>
            </w:r>
            <w:r w:rsidRPr="006E01FB">
              <w:rPr>
                <w:bCs/>
              </w:rPr>
              <w:t>+(255</w:t>
            </w:r>
            <w:r w:rsidRPr="0065690F">
              <w:t xml:space="preserve"> 22) 245 0206</w:t>
            </w:r>
          </w:p>
          <w:p w14:paraId="6D212D74" w14:textId="77777777" w:rsidR="00793B8A" w:rsidRPr="0065690F" w:rsidRDefault="00C04ABB" w:rsidP="00441372">
            <w:r w:rsidRPr="0065690F">
              <w:t>Fax: +(255 22) 2450959</w:t>
            </w:r>
          </w:p>
          <w:p w14:paraId="2CD9B3B4" w14:textId="77777777" w:rsidR="00793B8A" w:rsidRPr="0065690F" w:rsidRDefault="00C04ABB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36CFBDE8" w14:textId="77777777" w:rsidR="00793B8A" w:rsidRPr="0065690F" w:rsidRDefault="00C04ABB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100CA0" w14:paraId="69ECA28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8311986" w14:textId="77777777" w:rsidR="00EA4725" w:rsidRPr="00441372" w:rsidRDefault="00C04AB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EAD2A1C" w14:textId="77777777" w:rsidR="00EA4725" w:rsidRPr="00441372" w:rsidRDefault="00C04AB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435348A" w14:textId="77777777" w:rsidR="00EA4725" w:rsidRPr="0065690F" w:rsidRDefault="00C04AB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282D46BC" w14:textId="77777777" w:rsidR="00EA4725" w:rsidRPr="0065690F" w:rsidRDefault="00C04AB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6BFF6167" w14:textId="77777777" w:rsidR="00EA4725" w:rsidRPr="006E01FB" w:rsidRDefault="00C04ABB" w:rsidP="00F3021D">
            <w:pPr>
              <w:keepNext/>
              <w:keepLines/>
              <w:rPr>
                <w:bCs/>
                <w:lang w:val="es-ES"/>
              </w:rPr>
            </w:pPr>
            <w:r w:rsidRPr="006E01FB">
              <w:rPr>
                <w:bCs/>
                <w:lang w:val="es-ES"/>
              </w:rPr>
              <w:t>P. O. Box 9524</w:t>
            </w:r>
          </w:p>
          <w:p w14:paraId="3F4894B8" w14:textId="77777777" w:rsidR="00EA4725" w:rsidRPr="006E01FB" w:rsidRDefault="00C04ABB" w:rsidP="00F3021D">
            <w:pPr>
              <w:keepNext/>
              <w:keepLines/>
              <w:rPr>
                <w:bCs/>
                <w:lang w:val="es-ES"/>
              </w:rPr>
            </w:pPr>
            <w:r w:rsidRPr="006E01FB">
              <w:rPr>
                <w:bCs/>
                <w:lang w:val="es-ES"/>
              </w:rPr>
              <w:t>DAR ES SALAAM, TANZANIA</w:t>
            </w:r>
          </w:p>
          <w:p w14:paraId="5E7E2AB0" w14:textId="44E3B4AA" w:rsidR="00EA4725" w:rsidRPr="0065690F" w:rsidRDefault="00C04ABB" w:rsidP="006E01FB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29388598" w14:textId="6530756B" w:rsidR="00EA4725" w:rsidRPr="0065690F" w:rsidRDefault="00C04ABB" w:rsidP="006E01FB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14:paraId="7869E205" w14:textId="77777777" w:rsidR="00EA4725" w:rsidRPr="0065690F" w:rsidRDefault="00C04AB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2450959</w:t>
            </w:r>
          </w:p>
          <w:p w14:paraId="1110D6CD" w14:textId="77777777" w:rsidR="00EA4725" w:rsidRPr="0065690F" w:rsidRDefault="00C04AB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4E0D290C" w14:textId="77777777" w:rsidR="00EA4725" w:rsidRPr="0065690F" w:rsidRDefault="00C04AB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3622ECFB" w14:textId="77777777" w:rsidR="007141CF" w:rsidRPr="00441372" w:rsidRDefault="007141CF" w:rsidP="00441372"/>
    <w:sectPr w:rsidR="007141CF" w:rsidRPr="00441372" w:rsidSect="006E01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6CA86" w14:textId="77777777" w:rsidR="00C04ABB" w:rsidRDefault="00C04ABB">
      <w:r>
        <w:separator/>
      </w:r>
    </w:p>
  </w:endnote>
  <w:endnote w:type="continuationSeparator" w:id="0">
    <w:p w14:paraId="703F2D41" w14:textId="77777777" w:rsidR="00C04ABB" w:rsidRDefault="00C0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C863" w14:textId="55C92B48" w:rsidR="00EA4725" w:rsidRPr="006E01FB" w:rsidRDefault="00C04ABB" w:rsidP="006E01F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9B315" w14:textId="61EE8BA8" w:rsidR="00EA4725" w:rsidRPr="006E01FB" w:rsidRDefault="00C04ABB" w:rsidP="006E01F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A216" w14:textId="77777777" w:rsidR="00C863EB" w:rsidRPr="00441372" w:rsidRDefault="00C04AB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AE418" w14:textId="77777777" w:rsidR="00C04ABB" w:rsidRDefault="00C04ABB">
      <w:r>
        <w:separator/>
      </w:r>
    </w:p>
  </w:footnote>
  <w:footnote w:type="continuationSeparator" w:id="0">
    <w:p w14:paraId="5F3FDD37" w14:textId="77777777" w:rsidR="00C04ABB" w:rsidRDefault="00C04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2D4C" w14:textId="77777777" w:rsidR="006E01FB" w:rsidRPr="006E01FB" w:rsidRDefault="00C04ABB" w:rsidP="006E01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01FB">
      <w:t>G/SPS/N/TZA/325</w:t>
    </w:r>
  </w:p>
  <w:p w14:paraId="4CEF4A36" w14:textId="77777777" w:rsidR="006E01FB" w:rsidRPr="006E01FB" w:rsidRDefault="006E01FB" w:rsidP="006E01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01FBBA" w14:textId="0B04A9B5" w:rsidR="006E01FB" w:rsidRPr="006E01FB" w:rsidRDefault="00C04ABB" w:rsidP="006E01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01FB">
      <w:t xml:space="preserve">- </w:t>
    </w:r>
    <w:r w:rsidRPr="006E01FB">
      <w:fldChar w:fldCharType="begin"/>
    </w:r>
    <w:r w:rsidRPr="006E01FB">
      <w:instrText xml:space="preserve"> PAGE </w:instrText>
    </w:r>
    <w:r w:rsidRPr="006E01FB">
      <w:fldChar w:fldCharType="separate"/>
    </w:r>
    <w:r w:rsidRPr="006E01FB">
      <w:rPr>
        <w:noProof/>
      </w:rPr>
      <w:t>2</w:t>
    </w:r>
    <w:r w:rsidRPr="006E01FB">
      <w:fldChar w:fldCharType="end"/>
    </w:r>
    <w:r w:rsidRPr="006E01FB">
      <w:t xml:space="preserve"> -</w:t>
    </w:r>
  </w:p>
  <w:p w14:paraId="7D08C948" w14:textId="66B73891" w:rsidR="00EA4725" w:rsidRPr="006E01FB" w:rsidRDefault="00EA4725" w:rsidP="006E01F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A692F" w14:textId="77777777" w:rsidR="006E01FB" w:rsidRPr="006E01FB" w:rsidRDefault="00C04ABB" w:rsidP="006E01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01FB">
      <w:t>G/SPS/N/TZA/325</w:t>
    </w:r>
  </w:p>
  <w:p w14:paraId="686ADD43" w14:textId="77777777" w:rsidR="006E01FB" w:rsidRPr="006E01FB" w:rsidRDefault="006E01FB" w:rsidP="006E01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0E66E4" w14:textId="70723512" w:rsidR="006E01FB" w:rsidRPr="006E01FB" w:rsidRDefault="00C04ABB" w:rsidP="006E01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01FB">
      <w:t xml:space="preserve">- </w:t>
    </w:r>
    <w:r w:rsidRPr="006E01FB">
      <w:fldChar w:fldCharType="begin"/>
    </w:r>
    <w:r w:rsidRPr="006E01FB">
      <w:instrText xml:space="preserve"> PAGE </w:instrText>
    </w:r>
    <w:r w:rsidRPr="006E01FB">
      <w:fldChar w:fldCharType="separate"/>
    </w:r>
    <w:r w:rsidRPr="006E01FB">
      <w:rPr>
        <w:noProof/>
      </w:rPr>
      <w:t>2</w:t>
    </w:r>
    <w:r w:rsidRPr="006E01FB">
      <w:fldChar w:fldCharType="end"/>
    </w:r>
    <w:r w:rsidRPr="006E01FB">
      <w:t xml:space="preserve"> -</w:t>
    </w:r>
  </w:p>
  <w:p w14:paraId="440A742D" w14:textId="218E52E2" w:rsidR="00EA4725" w:rsidRPr="006E01FB" w:rsidRDefault="00EA4725" w:rsidP="006E01F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00CA0" w14:paraId="16248D5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EE049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3270F7" w14:textId="3252A469" w:rsidR="00ED54E0" w:rsidRPr="00EA4725" w:rsidRDefault="00C04AB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100CA0" w14:paraId="50EF1ED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34F4C1A" w14:textId="77777777" w:rsidR="00ED54E0" w:rsidRPr="00EA4725" w:rsidRDefault="008E7F4A" w:rsidP="00422B6F">
          <w:pPr>
            <w:jc w:val="left"/>
          </w:pPr>
          <w:r>
            <w:rPr>
              <w:lang w:eastAsia="en-GB"/>
            </w:rPr>
            <w:pict w14:anchorId="61AB68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2740D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00CA0" w14:paraId="3C70DD1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07F1AC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821977" w14:textId="77777777" w:rsidR="006E01FB" w:rsidRDefault="00C04ABB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G/SPS/N/TZA/325</w:t>
          </w:r>
          <w:bookmarkEnd w:id="88"/>
        </w:p>
      </w:tc>
    </w:tr>
    <w:tr w:rsidR="00100CA0" w14:paraId="7AC49CA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DF881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758D90" w14:textId="40957092" w:rsidR="00ED54E0" w:rsidRPr="00EA4725" w:rsidRDefault="00C04ABB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>
            <w:rPr>
              <w:szCs w:val="16"/>
            </w:rPr>
            <w:t>23</w:t>
          </w:r>
          <w:r w:rsidR="006E01FB" w:rsidRPr="00EA4725">
            <w:rPr>
              <w:szCs w:val="16"/>
            </w:rPr>
            <w:t xml:space="preserve"> January 2024</w:t>
          </w:r>
          <w:bookmarkEnd w:id="90"/>
        </w:p>
      </w:tc>
    </w:tr>
    <w:tr w:rsidR="00100CA0" w14:paraId="2A09DAB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BAE6F2" w14:textId="289CDC94" w:rsidR="00ED54E0" w:rsidRPr="00EA4725" w:rsidRDefault="00C04ABB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</w:t>
          </w:r>
          <w:r w:rsidR="008E7F4A">
            <w:rPr>
              <w:color w:val="FF0000"/>
              <w:szCs w:val="16"/>
            </w:rPr>
            <w:t>-0478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3AACF4" w14:textId="77777777" w:rsidR="00ED54E0" w:rsidRPr="00EA4725" w:rsidRDefault="00C04ABB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100CA0" w14:paraId="1A02A42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1882A9" w14:textId="4B7112AC" w:rsidR="00ED54E0" w:rsidRPr="00EA4725" w:rsidRDefault="00C04ABB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59619D" w14:textId="14946887" w:rsidR="00ED54E0" w:rsidRPr="00441372" w:rsidRDefault="00C04ABB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260E12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27651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E8A054E" w:tentative="1">
      <w:start w:val="1"/>
      <w:numFmt w:val="lowerLetter"/>
      <w:lvlText w:val="%2."/>
      <w:lvlJc w:val="left"/>
      <w:pPr>
        <w:ind w:left="1080" w:hanging="360"/>
      </w:pPr>
    </w:lvl>
    <w:lvl w:ilvl="2" w:tplc="00E6E01E" w:tentative="1">
      <w:start w:val="1"/>
      <w:numFmt w:val="lowerRoman"/>
      <w:lvlText w:val="%3."/>
      <w:lvlJc w:val="right"/>
      <w:pPr>
        <w:ind w:left="1800" w:hanging="180"/>
      </w:pPr>
    </w:lvl>
    <w:lvl w:ilvl="3" w:tplc="96EEA786" w:tentative="1">
      <w:start w:val="1"/>
      <w:numFmt w:val="decimal"/>
      <w:lvlText w:val="%4."/>
      <w:lvlJc w:val="left"/>
      <w:pPr>
        <w:ind w:left="2520" w:hanging="360"/>
      </w:pPr>
    </w:lvl>
    <w:lvl w:ilvl="4" w:tplc="368AD586" w:tentative="1">
      <w:start w:val="1"/>
      <w:numFmt w:val="lowerLetter"/>
      <w:lvlText w:val="%5."/>
      <w:lvlJc w:val="left"/>
      <w:pPr>
        <w:ind w:left="3240" w:hanging="360"/>
      </w:pPr>
    </w:lvl>
    <w:lvl w:ilvl="5" w:tplc="25AEF67E" w:tentative="1">
      <w:start w:val="1"/>
      <w:numFmt w:val="lowerRoman"/>
      <w:lvlText w:val="%6."/>
      <w:lvlJc w:val="right"/>
      <w:pPr>
        <w:ind w:left="3960" w:hanging="180"/>
      </w:pPr>
    </w:lvl>
    <w:lvl w:ilvl="6" w:tplc="09DEE1A2" w:tentative="1">
      <w:start w:val="1"/>
      <w:numFmt w:val="decimal"/>
      <w:lvlText w:val="%7."/>
      <w:lvlJc w:val="left"/>
      <w:pPr>
        <w:ind w:left="4680" w:hanging="360"/>
      </w:pPr>
    </w:lvl>
    <w:lvl w:ilvl="7" w:tplc="A8F2F31C" w:tentative="1">
      <w:start w:val="1"/>
      <w:numFmt w:val="lowerLetter"/>
      <w:lvlText w:val="%8."/>
      <w:lvlJc w:val="left"/>
      <w:pPr>
        <w:ind w:left="5400" w:hanging="360"/>
      </w:pPr>
    </w:lvl>
    <w:lvl w:ilvl="8" w:tplc="20B8B9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5699443">
    <w:abstractNumId w:val="9"/>
  </w:num>
  <w:num w:numId="2" w16cid:durableId="979189249">
    <w:abstractNumId w:val="7"/>
  </w:num>
  <w:num w:numId="3" w16cid:durableId="1290353934">
    <w:abstractNumId w:val="6"/>
  </w:num>
  <w:num w:numId="4" w16cid:durableId="1141734326">
    <w:abstractNumId w:val="5"/>
  </w:num>
  <w:num w:numId="5" w16cid:durableId="1153065777">
    <w:abstractNumId w:val="4"/>
  </w:num>
  <w:num w:numId="6" w16cid:durableId="455178138">
    <w:abstractNumId w:val="12"/>
  </w:num>
  <w:num w:numId="7" w16cid:durableId="1312173862">
    <w:abstractNumId w:val="11"/>
  </w:num>
  <w:num w:numId="8" w16cid:durableId="1031686377">
    <w:abstractNumId w:val="10"/>
  </w:num>
  <w:num w:numId="9" w16cid:durableId="328509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2844785">
    <w:abstractNumId w:val="13"/>
  </w:num>
  <w:num w:numId="11" w16cid:durableId="1893226783">
    <w:abstractNumId w:val="8"/>
  </w:num>
  <w:num w:numId="12" w16cid:durableId="456459357">
    <w:abstractNumId w:val="3"/>
  </w:num>
  <w:num w:numId="13" w16cid:durableId="374356723">
    <w:abstractNumId w:val="2"/>
  </w:num>
  <w:num w:numId="14" w16cid:durableId="1083407677">
    <w:abstractNumId w:val="1"/>
  </w:num>
  <w:num w:numId="15" w16cid:durableId="227770164">
    <w:abstractNumId w:val="0"/>
  </w:num>
  <w:num w:numId="16" w16cid:durableId="11804378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0CA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E01FB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87699"/>
    <w:rsid w:val="00793B8A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E7F4A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04ABB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E6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e99eb981-dc11-4813-b313-f2c5e79643f7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E94ECFD-CF84-4C93-A01E-AD13A862121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712</Words>
  <Characters>4169</Characters>
  <Application>Microsoft Office Word</Application>
  <DocSecurity>0</DocSecurity>
  <Lines>109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2024-01-23T07:41:00Z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G/SPS/N/TZA/325</vt:lpwstr>
  </property>
  <property fmtid="{D5CDD505-2E9C-101B-9397-08002B2CF9AE}" pid="3" name="TitusGUID">
    <vt:lpwstr>e99eb981-dc11-4813-b313-f2c5e79643f7</vt:lpwstr>
  </property>
  <property fmtid="{D5CDD505-2E9C-101B-9397-08002B2CF9AE}" pid="4" name="WTOCLASSIFICATION">
    <vt:lpwstr>WTO OFFICIAL</vt:lpwstr>
  </property>
</Properties>
</file>